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85D" w:rsidRPr="001D3934" w:rsidRDefault="000D485D" w:rsidP="000D485D">
      <w:pPr>
        <w:jc w:val="center"/>
        <w:rPr>
          <w:b/>
          <w:szCs w:val="24"/>
          <w:lang w:val="uk-UA"/>
        </w:rPr>
      </w:pPr>
      <w:r w:rsidRPr="001D3934">
        <w:rPr>
          <w:b/>
          <w:szCs w:val="24"/>
          <w:lang w:val="uk-UA"/>
        </w:rPr>
        <w:t xml:space="preserve">Повідомлення про проведення річних (чергових) загальних зборів акціонерів </w:t>
      </w:r>
    </w:p>
    <w:p w:rsidR="000D485D" w:rsidRPr="001D3934" w:rsidRDefault="000D485D" w:rsidP="000D485D">
      <w:pPr>
        <w:ind w:hanging="225"/>
        <w:jc w:val="center"/>
        <w:rPr>
          <w:b/>
          <w:szCs w:val="24"/>
          <w:lang w:val="uk-UA"/>
        </w:rPr>
      </w:pPr>
      <w:r w:rsidRPr="001D3934">
        <w:rPr>
          <w:b/>
          <w:i/>
          <w:szCs w:val="24"/>
          <w:lang w:val="uk-UA" w:eastAsia="ru-RU"/>
        </w:rPr>
        <w:t>Приватного акціонерного товариства «Фірма «Апекс»</w:t>
      </w:r>
    </w:p>
    <w:p w:rsidR="000D485D" w:rsidRPr="001D3934" w:rsidRDefault="000D485D" w:rsidP="000D485D">
      <w:pPr>
        <w:ind w:firstLine="567"/>
        <w:jc w:val="center"/>
        <w:rPr>
          <w:b/>
          <w:szCs w:val="24"/>
          <w:lang w:val="uk-UA"/>
        </w:rPr>
      </w:pPr>
    </w:p>
    <w:p w:rsidR="000D485D" w:rsidRPr="001D3934" w:rsidRDefault="000D485D" w:rsidP="000D485D">
      <w:pPr>
        <w:ind w:firstLine="567"/>
        <w:jc w:val="center"/>
        <w:rPr>
          <w:b/>
          <w:szCs w:val="24"/>
          <w:lang w:val="uk-UA"/>
        </w:rPr>
      </w:pPr>
      <w:r w:rsidRPr="001D3934">
        <w:rPr>
          <w:b/>
          <w:szCs w:val="24"/>
          <w:lang w:val="uk-UA"/>
        </w:rPr>
        <w:t xml:space="preserve">Шановні акціонери! </w:t>
      </w:r>
    </w:p>
    <w:p w:rsidR="000D485D" w:rsidRPr="001D3934" w:rsidRDefault="000D485D" w:rsidP="000D485D">
      <w:pPr>
        <w:ind w:firstLine="567"/>
        <w:jc w:val="center"/>
        <w:rPr>
          <w:b/>
          <w:szCs w:val="24"/>
          <w:lang w:val="uk-UA"/>
        </w:rPr>
      </w:pPr>
    </w:p>
    <w:p w:rsidR="000D485D" w:rsidRPr="001D3934" w:rsidRDefault="000D485D" w:rsidP="000D485D">
      <w:pPr>
        <w:ind w:firstLine="360"/>
        <w:jc w:val="both"/>
        <w:rPr>
          <w:szCs w:val="24"/>
          <w:lang w:val="uk-UA"/>
        </w:rPr>
      </w:pPr>
      <w:r w:rsidRPr="001D3934">
        <w:rPr>
          <w:szCs w:val="24"/>
          <w:lang w:val="uk-UA"/>
        </w:rPr>
        <w:t xml:space="preserve">Приватне акціонерне товариство «Фірма «АПЕКС» (надалі - </w:t>
      </w:r>
      <w:r w:rsidRPr="001D3934">
        <w:rPr>
          <w:b/>
          <w:szCs w:val="24"/>
          <w:lang w:val="uk-UA"/>
        </w:rPr>
        <w:t>Товариство</w:t>
      </w:r>
      <w:r w:rsidRPr="001D3934">
        <w:rPr>
          <w:szCs w:val="24"/>
          <w:lang w:val="uk-UA"/>
        </w:rPr>
        <w:t xml:space="preserve">) з місцезнаходженням за </w:t>
      </w:r>
      <w:proofErr w:type="spellStart"/>
      <w:r w:rsidRPr="001D3934">
        <w:rPr>
          <w:szCs w:val="24"/>
          <w:lang w:val="uk-UA"/>
        </w:rPr>
        <w:t>адресою</w:t>
      </w:r>
      <w:proofErr w:type="spellEnd"/>
      <w:r w:rsidRPr="001D3934">
        <w:rPr>
          <w:szCs w:val="24"/>
          <w:lang w:val="uk-UA"/>
        </w:rPr>
        <w:t>: Україна, м. Київ, вул. Шолом-</w:t>
      </w:r>
      <w:proofErr w:type="spellStart"/>
      <w:r w:rsidRPr="001D3934">
        <w:rPr>
          <w:szCs w:val="24"/>
          <w:lang w:val="uk-UA"/>
        </w:rPr>
        <w:t>Алейхема</w:t>
      </w:r>
      <w:proofErr w:type="spellEnd"/>
      <w:r w:rsidRPr="001D3934">
        <w:rPr>
          <w:szCs w:val="24"/>
          <w:lang w:val="uk-UA"/>
        </w:rPr>
        <w:t xml:space="preserve">, буд. 4, код за ЄДРПОУ – 13674800 повідомляє про проведення річних (чергових) загальних зборів акціонерів Товариства (надалі – Загальні збори), що відбудуться </w:t>
      </w:r>
      <w:r w:rsidRPr="001D3934">
        <w:rPr>
          <w:b/>
          <w:szCs w:val="24"/>
          <w:lang w:val="uk-UA"/>
        </w:rPr>
        <w:t>04 квітня 2018  року</w:t>
      </w:r>
      <w:r w:rsidRPr="001D3934">
        <w:rPr>
          <w:szCs w:val="24"/>
          <w:lang w:val="uk-UA"/>
        </w:rPr>
        <w:t xml:space="preserve"> о 12:00, за </w:t>
      </w:r>
      <w:proofErr w:type="spellStart"/>
      <w:r w:rsidRPr="001D3934">
        <w:rPr>
          <w:szCs w:val="24"/>
          <w:lang w:val="uk-UA"/>
        </w:rPr>
        <w:t>адресою</w:t>
      </w:r>
      <w:proofErr w:type="spellEnd"/>
      <w:r w:rsidRPr="001D3934">
        <w:rPr>
          <w:szCs w:val="24"/>
          <w:lang w:val="uk-UA"/>
        </w:rPr>
        <w:t xml:space="preserve">: Україна, м. Київ, провулок </w:t>
      </w:r>
      <w:proofErr w:type="spellStart"/>
      <w:r w:rsidRPr="001D3934">
        <w:rPr>
          <w:szCs w:val="24"/>
          <w:lang w:val="uk-UA"/>
        </w:rPr>
        <w:t>Гната</w:t>
      </w:r>
      <w:proofErr w:type="spellEnd"/>
      <w:r w:rsidRPr="001D3934">
        <w:rPr>
          <w:szCs w:val="24"/>
          <w:lang w:val="uk-UA"/>
        </w:rPr>
        <w:t xml:space="preserve"> </w:t>
      </w:r>
      <w:proofErr w:type="spellStart"/>
      <w:r w:rsidRPr="001D3934">
        <w:rPr>
          <w:szCs w:val="24"/>
          <w:lang w:val="uk-UA"/>
        </w:rPr>
        <w:t>Хоткевича</w:t>
      </w:r>
      <w:proofErr w:type="spellEnd"/>
      <w:r w:rsidRPr="001D3934">
        <w:rPr>
          <w:szCs w:val="24"/>
          <w:lang w:val="uk-UA"/>
        </w:rPr>
        <w:t>, буд. 8 кім.№1.</w:t>
      </w:r>
    </w:p>
    <w:p w:rsidR="000D485D" w:rsidRPr="001D3934" w:rsidRDefault="000D485D" w:rsidP="000D485D">
      <w:pPr>
        <w:ind w:firstLine="436"/>
        <w:jc w:val="both"/>
        <w:rPr>
          <w:szCs w:val="24"/>
          <w:lang w:val="uk-UA"/>
        </w:rPr>
      </w:pPr>
      <w:r w:rsidRPr="001D3934">
        <w:rPr>
          <w:szCs w:val="24"/>
          <w:lang w:val="uk-UA"/>
        </w:rPr>
        <w:t xml:space="preserve">Реєстрація акціонерів буде проводитися </w:t>
      </w:r>
      <w:r w:rsidRPr="001D3934">
        <w:rPr>
          <w:b/>
          <w:szCs w:val="24"/>
          <w:lang w:val="uk-UA"/>
        </w:rPr>
        <w:t>04 квітня 2018 року</w:t>
      </w:r>
      <w:r w:rsidRPr="001D3934">
        <w:rPr>
          <w:szCs w:val="24"/>
          <w:lang w:val="uk-UA"/>
        </w:rPr>
        <w:t xml:space="preserve"> </w:t>
      </w:r>
      <w:r w:rsidRPr="001D3934">
        <w:rPr>
          <w:b/>
          <w:szCs w:val="24"/>
          <w:lang w:val="uk-UA"/>
        </w:rPr>
        <w:t>з 11:00 до 11:45</w:t>
      </w:r>
      <w:r w:rsidRPr="001D3934">
        <w:rPr>
          <w:szCs w:val="24"/>
          <w:lang w:val="uk-UA"/>
        </w:rPr>
        <w:t xml:space="preserve"> за місцевим часом за місцем їх проведення. Учасникам Загальних зборів – фізичним особам (акціонерам, представникам акціонерів) необхідно мати при собі документ, що посвідчує особу (паспорт). Представникам акціонерів необхідно додатково надати документ, що посвідчує повноваження представника (для керівників юридичних осіб – документ про призначення на посаду та виписку із статуту акціонера – юридичної особи, у якій визначені повноваження керівника діяти без довіреності, для інших представників – довіреність видану для участі у Загальних зборах, оформлену згідно з вимогами чинного законодавства України). </w:t>
      </w:r>
    </w:p>
    <w:p w:rsidR="000D485D" w:rsidRPr="001D3934" w:rsidRDefault="000D485D" w:rsidP="000D485D">
      <w:pPr>
        <w:ind w:firstLine="436"/>
        <w:jc w:val="both"/>
        <w:rPr>
          <w:szCs w:val="24"/>
          <w:lang w:val="uk-UA"/>
        </w:rPr>
      </w:pPr>
      <w:r w:rsidRPr="001D3934">
        <w:rPr>
          <w:szCs w:val="24"/>
          <w:lang w:val="uk-UA"/>
        </w:rPr>
        <w:t xml:space="preserve">Документи повинні надавати можливість однозначно ідентифікувати особу як акціонера Товариства (згідно з переліком акціонерів Товариства, які мають право на участь у Загальних зборах, складеним станом на 24 годину 00 хвилин </w:t>
      </w:r>
      <w:r w:rsidRPr="001D3934">
        <w:rPr>
          <w:b/>
          <w:szCs w:val="24"/>
          <w:lang w:val="uk-UA"/>
        </w:rPr>
        <w:t>29 березня  2018 року</w:t>
      </w:r>
      <w:r w:rsidRPr="001D3934">
        <w:rPr>
          <w:szCs w:val="24"/>
          <w:lang w:val="uk-UA"/>
        </w:rPr>
        <w:t>).</w:t>
      </w:r>
    </w:p>
    <w:p w:rsidR="00390330" w:rsidRPr="001D3934" w:rsidRDefault="00390330" w:rsidP="000D485D">
      <w:pPr>
        <w:ind w:firstLine="436"/>
        <w:jc w:val="both"/>
        <w:rPr>
          <w:szCs w:val="24"/>
          <w:lang w:val="uk-UA"/>
        </w:rPr>
      </w:pPr>
    </w:p>
    <w:p w:rsidR="000D485D" w:rsidRPr="001D3934" w:rsidRDefault="00390330" w:rsidP="000D485D">
      <w:pPr>
        <w:widowControl/>
        <w:suppressAutoHyphens w:val="0"/>
        <w:ind w:firstLine="285"/>
        <w:jc w:val="both"/>
        <w:rPr>
          <w:szCs w:val="24"/>
          <w:lang w:val="uk-UA"/>
        </w:rPr>
      </w:pPr>
      <w:r w:rsidRPr="001D3934">
        <w:rPr>
          <w:sz w:val="22"/>
          <w:szCs w:val="22"/>
          <w:lang w:val="uk-UA" w:eastAsia="ru-RU"/>
        </w:rPr>
        <w:t>І</w:t>
      </w:r>
      <w:r w:rsidR="000D485D" w:rsidRPr="001D3934">
        <w:rPr>
          <w:sz w:val="22"/>
          <w:szCs w:val="22"/>
          <w:lang w:val="uk-UA" w:eastAsia="ru-RU"/>
        </w:rPr>
        <w:t xml:space="preserve">нформація про загальну кількість акцій та голосуючих акцій станом на 28.02.2018 (дату складання переліку осіб, яким надсилається повідомлення про проведення загальних зборів): </w:t>
      </w:r>
      <w:r w:rsidRPr="001D3934">
        <w:rPr>
          <w:sz w:val="22"/>
          <w:szCs w:val="22"/>
          <w:lang w:val="uk-UA" w:eastAsia="ru-RU"/>
        </w:rPr>
        <w:t xml:space="preserve">загальна кількість акцій – 17 166, кількість голосуючих акцій – 17 166. </w:t>
      </w:r>
    </w:p>
    <w:p w:rsidR="000D485D" w:rsidRPr="001D3934" w:rsidRDefault="000D485D" w:rsidP="000D485D">
      <w:pPr>
        <w:jc w:val="center"/>
        <w:rPr>
          <w:b/>
          <w:szCs w:val="24"/>
          <w:lang w:val="uk-UA"/>
        </w:rPr>
      </w:pPr>
    </w:p>
    <w:p w:rsidR="000D485D" w:rsidRPr="001D3934" w:rsidRDefault="000D485D" w:rsidP="000D485D">
      <w:pPr>
        <w:jc w:val="center"/>
        <w:rPr>
          <w:b/>
          <w:szCs w:val="24"/>
          <w:lang w:val="uk-UA"/>
        </w:rPr>
      </w:pPr>
      <w:r w:rsidRPr="001D3934">
        <w:rPr>
          <w:b/>
          <w:szCs w:val="24"/>
          <w:lang w:val="uk-UA"/>
        </w:rPr>
        <w:t xml:space="preserve">Перелік питань, що виносяться на голосування </w:t>
      </w:r>
    </w:p>
    <w:p w:rsidR="000D485D" w:rsidRPr="001D3934" w:rsidRDefault="000D485D" w:rsidP="000D485D">
      <w:pPr>
        <w:jc w:val="center"/>
        <w:rPr>
          <w:b/>
          <w:szCs w:val="24"/>
          <w:lang w:val="uk-UA"/>
        </w:rPr>
      </w:pPr>
      <w:r w:rsidRPr="001D3934">
        <w:rPr>
          <w:b/>
          <w:szCs w:val="24"/>
          <w:lang w:val="uk-UA"/>
        </w:rPr>
        <w:t>(проект порядку денного)</w:t>
      </w:r>
      <w:bookmarkStart w:id="0" w:name="_GoBack"/>
      <w:bookmarkEnd w:id="0"/>
    </w:p>
    <w:p w:rsidR="000D485D" w:rsidRPr="001D3934" w:rsidRDefault="000D485D" w:rsidP="000D485D">
      <w:pPr>
        <w:tabs>
          <w:tab w:val="num" w:pos="567"/>
        </w:tabs>
        <w:ind w:firstLine="426"/>
        <w:jc w:val="both"/>
        <w:rPr>
          <w:szCs w:val="24"/>
          <w:lang w:val="uk-UA"/>
        </w:rPr>
      </w:pPr>
      <w:r w:rsidRPr="001D3934">
        <w:rPr>
          <w:szCs w:val="24"/>
          <w:lang w:val="uk-UA"/>
        </w:rPr>
        <w:t>1.</w:t>
      </w:r>
      <w:r w:rsidRPr="001D3934">
        <w:rPr>
          <w:szCs w:val="24"/>
          <w:lang w:val="uk-UA"/>
        </w:rPr>
        <w:tab/>
        <w:t xml:space="preserve">Обрання членів лічильної комісії. </w:t>
      </w:r>
    </w:p>
    <w:p w:rsidR="000D485D" w:rsidRPr="001D3934" w:rsidRDefault="000D485D" w:rsidP="000D485D">
      <w:pPr>
        <w:tabs>
          <w:tab w:val="num" w:pos="567"/>
        </w:tabs>
        <w:ind w:firstLine="426"/>
        <w:jc w:val="both"/>
        <w:rPr>
          <w:szCs w:val="24"/>
          <w:lang w:val="uk-UA"/>
        </w:rPr>
      </w:pPr>
      <w:r w:rsidRPr="001D3934">
        <w:rPr>
          <w:szCs w:val="24"/>
          <w:lang w:val="uk-UA"/>
        </w:rPr>
        <w:t>2.</w:t>
      </w:r>
      <w:r w:rsidRPr="001D3934">
        <w:rPr>
          <w:szCs w:val="24"/>
          <w:lang w:val="uk-UA"/>
        </w:rPr>
        <w:tab/>
        <w:t xml:space="preserve">Припинення дії повноважень членів тимчасової лічильної комісії. </w:t>
      </w:r>
    </w:p>
    <w:p w:rsidR="000D485D" w:rsidRPr="001D3934" w:rsidRDefault="000D485D" w:rsidP="000D485D">
      <w:pPr>
        <w:tabs>
          <w:tab w:val="num" w:pos="567"/>
        </w:tabs>
        <w:ind w:firstLine="426"/>
        <w:jc w:val="both"/>
        <w:rPr>
          <w:szCs w:val="24"/>
          <w:lang w:val="uk-UA"/>
        </w:rPr>
      </w:pPr>
      <w:r w:rsidRPr="001D3934">
        <w:rPr>
          <w:szCs w:val="24"/>
          <w:lang w:val="uk-UA"/>
        </w:rPr>
        <w:t>3.</w:t>
      </w:r>
      <w:r w:rsidRPr="001D3934">
        <w:rPr>
          <w:szCs w:val="24"/>
          <w:lang w:val="uk-UA"/>
        </w:rPr>
        <w:tab/>
        <w:t>Розгляд звіту Правління Товариства за 2017 рік та прийняття рішення за наслідками його розгляду.</w:t>
      </w:r>
    </w:p>
    <w:p w:rsidR="000D485D" w:rsidRPr="001D3934" w:rsidRDefault="000D485D" w:rsidP="000D485D">
      <w:pPr>
        <w:tabs>
          <w:tab w:val="num" w:pos="567"/>
        </w:tabs>
        <w:ind w:firstLine="426"/>
        <w:jc w:val="both"/>
        <w:rPr>
          <w:szCs w:val="24"/>
          <w:lang w:val="uk-UA"/>
        </w:rPr>
      </w:pPr>
      <w:r w:rsidRPr="001D3934">
        <w:rPr>
          <w:szCs w:val="24"/>
          <w:lang w:val="uk-UA"/>
        </w:rPr>
        <w:t>4.</w:t>
      </w:r>
      <w:r w:rsidRPr="001D3934">
        <w:rPr>
          <w:szCs w:val="24"/>
          <w:lang w:val="uk-UA"/>
        </w:rPr>
        <w:tab/>
        <w:t xml:space="preserve">Розгляд звіту Наглядової ради Товариства за 2017 рік та прийняття рішення за наслідками його розгляду. </w:t>
      </w:r>
    </w:p>
    <w:p w:rsidR="000D485D" w:rsidRPr="001D3934" w:rsidRDefault="000D485D" w:rsidP="000D485D">
      <w:pPr>
        <w:tabs>
          <w:tab w:val="num" w:pos="567"/>
        </w:tabs>
        <w:ind w:firstLine="426"/>
        <w:jc w:val="both"/>
        <w:rPr>
          <w:szCs w:val="24"/>
          <w:lang w:val="uk-UA"/>
        </w:rPr>
      </w:pPr>
      <w:r w:rsidRPr="001D3934">
        <w:rPr>
          <w:szCs w:val="24"/>
          <w:lang w:val="uk-UA"/>
        </w:rPr>
        <w:t>5.</w:t>
      </w:r>
      <w:r w:rsidRPr="001D3934">
        <w:rPr>
          <w:szCs w:val="24"/>
          <w:lang w:val="uk-UA"/>
        </w:rPr>
        <w:tab/>
        <w:t xml:space="preserve">Розгляд звіту Ревізійної комісії Товариства за 2017 рік та прийняття рішення за наслідками його розгляду. Затвердження висновків Ревізійної комісії Товариства щодо достовірності річного звіту Товариства за 2017 рік. </w:t>
      </w:r>
    </w:p>
    <w:p w:rsidR="000D485D" w:rsidRPr="001D3934" w:rsidRDefault="000D485D" w:rsidP="000D485D">
      <w:pPr>
        <w:tabs>
          <w:tab w:val="num" w:pos="567"/>
        </w:tabs>
        <w:ind w:firstLine="426"/>
        <w:jc w:val="both"/>
        <w:rPr>
          <w:szCs w:val="24"/>
          <w:lang w:val="uk-UA"/>
        </w:rPr>
      </w:pPr>
      <w:r w:rsidRPr="001D3934">
        <w:rPr>
          <w:szCs w:val="24"/>
          <w:lang w:val="uk-UA"/>
        </w:rPr>
        <w:t>6.</w:t>
      </w:r>
      <w:r w:rsidRPr="001D3934">
        <w:rPr>
          <w:szCs w:val="24"/>
          <w:lang w:val="uk-UA"/>
        </w:rPr>
        <w:tab/>
        <w:t>Затвердження річного звіту Товариства за 2017 рік.</w:t>
      </w:r>
    </w:p>
    <w:p w:rsidR="000D485D" w:rsidRPr="001D3934" w:rsidRDefault="000D485D" w:rsidP="000D485D">
      <w:pPr>
        <w:tabs>
          <w:tab w:val="num" w:pos="567"/>
        </w:tabs>
        <w:ind w:firstLine="426"/>
        <w:jc w:val="both"/>
        <w:rPr>
          <w:szCs w:val="24"/>
          <w:lang w:val="uk-UA"/>
        </w:rPr>
      </w:pPr>
      <w:r w:rsidRPr="001D3934">
        <w:rPr>
          <w:szCs w:val="24"/>
          <w:lang w:val="uk-UA"/>
        </w:rPr>
        <w:t>7.</w:t>
      </w:r>
      <w:r w:rsidRPr="001D3934">
        <w:rPr>
          <w:szCs w:val="24"/>
          <w:lang w:val="uk-UA"/>
        </w:rPr>
        <w:tab/>
        <w:t>Розподіл прибутку і збитків Товариства.</w:t>
      </w:r>
    </w:p>
    <w:p w:rsidR="000D485D" w:rsidRPr="001D3934" w:rsidRDefault="000D485D" w:rsidP="000D485D">
      <w:pPr>
        <w:tabs>
          <w:tab w:val="num" w:pos="567"/>
        </w:tabs>
        <w:ind w:firstLine="426"/>
        <w:jc w:val="both"/>
        <w:rPr>
          <w:lang w:val="uk-UA"/>
        </w:rPr>
      </w:pPr>
    </w:p>
    <w:p w:rsidR="00423132" w:rsidRPr="001D3934" w:rsidRDefault="00423132" w:rsidP="00423132">
      <w:pPr>
        <w:tabs>
          <w:tab w:val="left" w:pos="2314"/>
          <w:tab w:val="center" w:pos="4819"/>
        </w:tabs>
        <w:jc w:val="center"/>
        <w:rPr>
          <w:b/>
          <w:szCs w:val="24"/>
          <w:lang w:val="uk-UA"/>
        </w:rPr>
      </w:pPr>
      <w:r w:rsidRPr="001D3934">
        <w:rPr>
          <w:b/>
          <w:szCs w:val="24"/>
          <w:lang w:val="uk-UA"/>
        </w:rPr>
        <w:t xml:space="preserve">ПРОЕКТИ РІШЕНЬ </w:t>
      </w:r>
    </w:p>
    <w:p w:rsidR="00423132" w:rsidRPr="001D3934" w:rsidRDefault="00423132" w:rsidP="00423132">
      <w:pPr>
        <w:tabs>
          <w:tab w:val="left" w:pos="2314"/>
          <w:tab w:val="center" w:pos="4819"/>
        </w:tabs>
        <w:jc w:val="center"/>
        <w:rPr>
          <w:b/>
          <w:szCs w:val="24"/>
          <w:lang w:val="uk-UA"/>
        </w:rPr>
      </w:pPr>
      <w:r w:rsidRPr="001D3934">
        <w:rPr>
          <w:b/>
          <w:szCs w:val="24"/>
          <w:lang w:val="uk-UA"/>
        </w:rPr>
        <w:t>З ПИТАНЬ ПРОЕКТУ ПОРЯДКУ ДЕННОГО ЧЕРГОВИХ ЗАГАЛЬНИХ ЗБОРІВ АКЦІОНЕРІВ ПРИВАТНОГО АКЦІОНЕРНОГО ТОВАРИСТВА  «ФІРМА «АПЕКС»</w:t>
      </w:r>
    </w:p>
    <w:p w:rsidR="00423132" w:rsidRPr="001D3934" w:rsidRDefault="00423132" w:rsidP="00423132">
      <w:pPr>
        <w:keepNext/>
        <w:keepLines/>
        <w:jc w:val="center"/>
        <w:rPr>
          <w:i/>
          <w:szCs w:val="24"/>
          <w:lang w:val="uk-UA"/>
        </w:rPr>
      </w:pPr>
    </w:p>
    <w:p w:rsidR="00423132" w:rsidRPr="001D3934" w:rsidRDefault="00423132" w:rsidP="00423132">
      <w:pPr>
        <w:keepNext/>
        <w:keepLines/>
        <w:jc w:val="center"/>
        <w:rPr>
          <w:i/>
          <w:szCs w:val="24"/>
          <w:lang w:val="uk-UA"/>
        </w:rPr>
      </w:pPr>
      <w:r w:rsidRPr="001D3934">
        <w:rPr>
          <w:i/>
          <w:szCs w:val="24"/>
          <w:lang w:val="uk-UA"/>
        </w:rPr>
        <w:t>З питання № 1 порядку денного</w:t>
      </w:r>
    </w:p>
    <w:p w:rsidR="00423132" w:rsidRPr="001D3934" w:rsidRDefault="00423132" w:rsidP="00423132">
      <w:pPr>
        <w:keepNext/>
        <w:keepLines/>
        <w:jc w:val="center"/>
        <w:rPr>
          <w:i/>
          <w:szCs w:val="24"/>
          <w:lang w:val="uk-UA"/>
        </w:rPr>
      </w:pPr>
      <w:r w:rsidRPr="001D3934">
        <w:rPr>
          <w:i/>
          <w:szCs w:val="24"/>
          <w:lang w:val="uk-UA"/>
        </w:rPr>
        <w:t xml:space="preserve"> «</w:t>
      </w:r>
      <w:r w:rsidRPr="001D3934">
        <w:rPr>
          <w:i/>
          <w:spacing w:val="-4"/>
          <w:szCs w:val="24"/>
          <w:lang w:val="uk-UA"/>
        </w:rPr>
        <w:t>Обрання членів лічильної комісії</w:t>
      </w:r>
      <w:r w:rsidRPr="001D3934">
        <w:rPr>
          <w:i/>
          <w:szCs w:val="24"/>
          <w:lang w:val="uk-UA"/>
        </w:rPr>
        <w:t>»</w:t>
      </w:r>
    </w:p>
    <w:p w:rsidR="00423132" w:rsidRPr="001D3934" w:rsidRDefault="00423132" w:rsidP="00423132">
      <w:pPr>
        <w:keepNext/>
        <w:keepLines/>
        <w:jc w:val="both"/>
        <w:rPr>
          <w:b/>
          <w:szCs w:val="24"/>
          <w:lang w:val="uk-UA"/>
        </w:rPr>
      </w:pPr>
      <w:r w:rsidRPr="001D3934">
        <w:rPr>
          <w:b/>
          <w:szCs w:val="24"/>
          <w:lang w:val="uk-UA"/>
        </w:rPr>
        <w:t>Проект рішення:</w:t>
      </w:r>
    </w:p>
    <w:p w:rsidR="00423132" w:rsidRPr="001D3934" w:rsidRDefault="00423132" w:rsidP="00423132">
      <w:pPr>
        <w:keepNext/>
        <w:keepLines/>
        <w:jc w:val="both"/>
        <w:rPr>
          <w:b/>
          <w:szCs w:val="24"/>
          <w:lang w:val="uk-UA"/>
        </w:rPr>
      </w:pPr>
    </w:p>
    <w:p w:rsidR="00423132" w:rsidRPr="001D3934" w:rsidRDefault="00423132" w:rsidP="00423132">
      <w:pPr>
        <w:widowControl/>
        <w:numPr>
          <w:ilvl w:val="0"/>
          <w:numId w:val="1"/>
        </w:numPr>
        <w:tabs>
          <w:tab w:val="left" w:pos="851"/>
        </w:tabs>
        <w:suppressAutoHyphens w:val="0"/>
        <w:jc w:val="both"/>
        <w:rPr>
          <w:sz w:val="21"/>
          <w:szCs w:val="21"/>
          <w:lang w:val="uk-UA"/>
        </w:rPr>
      </w:pPr>
      <w:r w:rsidRPr="001D3934">
        <w:rPr>
          <w:sz w:val="21"/>
          <w:szCs w:val="21"/>
          <w:lang w:val="uk-UA"/>
        </w:rPr>
        <w:t>Обрати до складу  лічильної комісії двох членів:</w:t>
      </w:r>
    </w:p>
    <w:p w:rsidR="00423132" w:rsidRPr="001D3934" w:rsidRDefault="00423132" w:rsidP="00423132">
      <w:pPr>
        <w:widowControl/>
        <w:tabs>
          <w:tab w:val="left" w:pos="851"/>
        </w:tabs>
        <w:suppressAutoHyphens w:val="0"/>
        <w:ind w:left="567"/>
        <w:jc w:val="both"/>
        <w:rPr>
          <w:szCs w:val="24"/>
          <w:lang w:val="uk-UA"/>
        </w:rPr>
      </w:pPr>
      <w:r w:rsidRPr="001D3934">
        <w:rPr>
          <w:szCs w:val="24"/>
          <w:lang w:val="uk-UA"/>
        </w:rPr>
        <w:t xml:space="preserve">голова лічильної комісії – </w:t>
      </w:r>
      <w:proofErr w:type="spellStart"/>
      <w:r w:rsidRPr="001D3934">
        <w:rPr>
          <w:szCs w:val="24"/>
          <w:lang w:val="uk-UA"/>
        </w:rPr>
        <w:t>Духно</w:t>
      </w:r>
      <w:proofErr w:type="spellEnd"/>
      <w:r w:rsidRPr="001D3934">
        <w:rPr>
          <w:szCs w:val="24"/>
          <w:lang w:val="uk-UA"/>
        </w:rPr>
        <w:t xml:space="preserve"> Олексій Васильович</w:t>
      </w:r>
    </w:p>
    <w:p w:rsidR="00423132" w:rsidRPr="001D3934" w:rsidRDefault="00423132" w:rsidP="00423132">
      <w:pPr>
        <w:widowControl/>
        <w:tabs>
          <w:tab w:val="left" w:pos="851"/>
        </w:tabs>
        <w:suppressAutoHyphens w:val="0"/>
        <w:ind w:left="567"/>
        <w:jc w:val="both"/>
        <w:rPr>
          <w:szCs w:val="24"/>
          <w:lang w:val="uk-UA"/>
        </w:rPr>
      </w:pPr>
      <w:r w:rsidRPr="001D3934">
        <w:rPr>
          <w:szCs w:val="24"/>
          <w:lang w:val="uk-UA"/>
        </w:rPr>
        <w:t xml:space="preserve">член лічильної комісії – Попович Катерина Сергіївна </w:t>
      </w:r>
    </w:p>
    <w:p w:rsidR="00423132" w:rsidRPr="001D3934" w:rsidRDefault="00423132" w:rsidP="00423132">
      <w:pPr>
        <w:ind w:left="360"/>
        <w:jc w:val="both"/>
        <w:rPr>
          <w:sz w:val="21"/>
          <w:szCs w:val="21"/>
          <w:lang w:val="uk-UA"/>
        </w:rPr>
      </w:pPr>
    </w:p>
    <w:p w:rsidR="00423132" w:rsidRPr="001D3934" w:rsidRDefault="00423132" w:rsidP="00423132">
      <w:pPr>
        <w:tabs>
          <w:tab w:val="left" w:pos="4180"/>
        </w:tabs>
        <w:jc w:val="center"/>
        <w:rPr>
          <w:i/>
          <w:szCs w:val="24"/>
          <w:lang w:val="uk-UA"/>
        </w:rPr>
      </w:pPr>
      <w:r w:rsidRPr="001D3934">
        <w:rPr>
          <w:i/>
          <w:szCs w:val="24"/>
          <w:lang w:val="uk-UA"/>
        </w:rPr>
        <w:t>З питання № 2 порядку денного</w:t>
      </w:r>
    </w:p>
    <w:p w:rsidR="00423132" w:rsidRPr="001D3934" w:rsidRDefault="00423132" w:rsidP="00423132">
      <w:pPr>
        <w:tabs>
          <w:tab w:val="left" w:pos="5250"/>
        </w:tabs>
        <w:jc w:val="center"/>
        <w:rPr>
          <w:i/>
          <w:szCs w:val="24"/>
          <w:lang w:val="uk-UA"/>
        </w:rPr>
      </w:pPr>
      <w:r w:rsidRPr="001D3934">
        <w:rPr>
          <w:i/>
          <w:szCs w:val="24"/>
          <w:lang w:val="uk-UA"/>
        </w:rPr>
        <w:t>«</w:t>
      </w:r>
      <w:r w:rsidRPr="001D3934">
        <w:rPr>
          <w:szCs w:val="24"/>
          <w:lang w:val="uk-UA"/>
        </w:rPr>
        <w:t>Припинення дії повноважень членів тимчасової лічильної комісії</w:t>
      </w:r>
      <w:r w:rsidRPr="001D3934">
        <w:rPr>
          <w:i/>
          <w:szCs w:val="24"/>
          <w:lang w:val="uk-UA"/>
        </w:rPr>
        <w:t>»</w:t>
      </w:r>
    </w:p>
    <w:p w:rsidR="00423132" w:rsidRPr="001D3934" w:rsidRDefault="00423132" w:rsidP="00423132">
      <w:pPr>
        <w:tabs>
          <w:tab w:val="left" w:pos="5250"/>
        </w:tabs>
        <w:jc w:val="center"/>
        <w:rPr>
          <w:i/>
          <w:szCs w:val="24"/>
          <w:lang w:val="uk-UA"/>
        </w:rPr>
      </w:pPr>
    </w:p>
    <w:p w:rsidR="00423132" w:rsidRPr="001D3934" w:rsidRDefault="00423132" w:rsidP="00423132">
      <w:pPr>
        <w:keepNext/>
        <w:keepLines/>
        <w:jc w:val="both"/>
        <w:rPr>
          <w:b/>
          <w:szCs w:val="24"/>
          <w:lang w:val="uk-UA"/>
        </w:rPr>
      </w:pPr>
      <w:r w:rsidRPr="001D3934">
        <w:rPr>
          <w:b/>
          <w:szCs w:val="24"/>
          <w:lang w:val="uk-UA"/>
        </w:rPr>
        <w:t>Проект рішення:</w:t>
      </w:r>
    </w:p>
    <w:p w:rsidR="00423132" w:rsidRPr="001D3934" w:rsidRDefault="00423132" w:rsidP="00423132">
      <w:pPr>
        <w:keepNext/>
        <w:keepLines/>
        <w:jc w:val="both"/>
        <w:rPr>
          <w:b/>
          <w:szCs w:val="24"/>
          <w:lang w:val="uk-UA"/>
        </w:rPr>
      </w:pPr>
    </w:p>
    <w:p w:rsidR="00423132" w:rsidRPr="001D3934" w:rsidRDefault="00423132" w:rsidP="00423132">
      <w:pPr>
        <w:tabs>
          <w:tab w:val="left" w:pos="5250"/>
        </w:tabs>
        <w:jc w:val="both"/>
        <w:rPr>
          <w:i/>
          <w:szCs w:val="24"/>
          <w:lang w:val="uk-UA"/>
        </w:rPr>
      </w:pPr>
      <w:r w:rsidRPr="001D3934">
        <w:rPr>
          <w:i/>
          <w:szCs w:val="24"/>
          <w:lang w:val="uk-UA"/>
        </w:rPr>
        <w:t>Після підведення результатів голосування з питання 1 проекту порядку денного загальних зборів акціонерів припинити повноваження членів тимчасової лічильної комісії у складі:</w:t>
      </w:r>
    </w:p>
    <w:p w:rsidR="00423132" w:rsidRPr="001D3934" w:rsidRDefault="00423132" w:rsidP="00423132">
      <w:pPr>
        <w:widowControl/>
        <w:tabs>
          <w:tab w:val="left" w:pos="851"/>
        </w:tabs>
        <w:suppressAutoHyphens w:val="0"/>
        <w:ind w:left="567"/>
        <w:jc w:val="both"/>
        <w:rPr>
          <w:szCs w:val="24"/>
          <w:lang w:val="uk-UA"/>
        </w:rPr>
      </w:pPr>
      <w:r w:rsidRPr="001D3934">
        <w:rPr>
          <w:szCs w:val="24"/>
          <w:lang w:val="uk-UA"/>
        </w:rPr>
        <w:t xml:space="preserve">голова лічильної комісії – </w:t>
      </w:r>
      <w:proofErr w:type="spellStart"/>
      <w:r w:rsidRPr="001D3934">
        <w:rPr>
          <w:szCs w:val="24"/>
          <w:lang w:val="uk-UA"/>
        </w:rPr>
        <w:t>Духно</w:t>
      </w:r>
      <w:proofErr w:type="spellEnd"/>
      <w:r w:rsidRPr="001D3934">
        <w:rPr>
          <w:szCs w:val="24"/>
          <w:lang w:val="uk-UA"/>
        </w:rPr>
        <w:t xml:space="preserve"> Олексій Васильович</w:t>
      </w:r>
    </w:p>
    <w:p w:rsidR="00423132" w:rsidRPr="001D3934" w:rsidRDefault="00423132" w:rsidP="00423132">
      <w:pPr>
        <w:widowControl/>
        <w:tabs>
          <w:tab w:val="left" w:pos="851"/>
        </w:tabs>
        <w:suppressAutoHyphens w:val="0"/>
        <w:ind w:left="567"/>
        <w:jc w:val="both"/>
        <w:rPr>
          <w:szCs w:val="24"/>
          <w:lang w:val="uk-UA"/>
        </w:rPr>
      </w:pPr>
      <w:r w:rsidRPr="001D3934">
        <w:rPr>
          <w:szCs w:val="24"/>
          <w:lang w:val="uk-UA"/>
        </w:rPr>
        <w:t xml:space="preserve">член лічильної комісії – Попович Катерина Сергіївна </w:t>
      </w:r>
    </w:p>
    <w:p w:rsidR="00423132" w:rsidRPr="001D3934" w:rsidRDefault="00423132" w:rsidP="00423132">
      <w:pPr>
        <w:tabs>
          <w:tab w:val="left" w:pos="5250"/>
        </w:tabs>
        <w:jc w:val="both"/>
        <w:rPr>
          <w:szCs w:val="24"/>
          <w:lang w:val="uk-UA"/>
        </w:rPr>
      </w:pPr>
    </w:p>
    <w:p w:rsidR="00423132" w:rsidRPr="001D3934" w:rsidRDefault="00423132" w:rsidP="00423132">
      <w:pPr>
        <w:tabs>
          <w:tab w:val="left" w:pos="5250"/>
        </w:tabs>
        <w:jc w:val="center"/>
        <w:rPr>
          <w:i/>
          <w:szCs w:val="24"/>
          <w:lang w:val="uk-UA"/>
        </w:rPr>
      </w:pPr>
    </w:p>
    <w:p w:rsidR="00423132" w:rsidRPr="001D3934" w:rsidRDefault="00423132" w:rsidP="00423132">
      <w:pPr>
        <w:tabs>
          <w:tab w:val="left" w:pos="5250"/>
        </w:tabs>
        <w:jc w:val="center"/>
        <w:rPr>
          <w:i/>
          <w:szCs w:val="24"/>
          <w:lang w:val="uk-UA"/>
        </w:rPr>
      </w:pPr>
      <w:r w:rsidRPr="001D3934">
        <w:rPr>
          <w:i/>
          <w:szCs w:val="24"/>
          <w:lang w:val="uk-UA"/>
        </w:rPr>
        <w:t>З питання № 3 порядку денного</w:t>
      </w:r>
    </w:p>
    <w:p w:rsidR="00423132" w:rsidRPr="001D3934" w:rsidRDefault="00423132" w:rsidP="00423132">
      <w:pPr>
        <w:tabs>
          <w:tab w:val="num" w:pos="567"/>
        </w:tabs>
        <w:ind w:firstLine="426"/>
        <w:jc w:val="center"/>
        <w:rPr>
          <w:i/>
          <w:szCs w:val="24"/>
          <w:lang w:val="uk-UA"/>
        </w:rPr>
      </w:pPr>
      <w:r w:rsidRPr="001D3934">
        <w:rPr>
          <w:i/>
          <w:szCs w:val="24"/>
          <w:lang w:val="uk-UA"/>
        </w:rPr>
        <w:t>«Розгляд звіту Правління Товариства за 2017 рік та прийняття рішення за наслідками його розгляду».</w:t>
      </w:r>
    </w:p>
    <w:p w:rsidR="00423132" w:rsidRPr="001D3934" w:rsidRDefault="00423132" w:rsidP="00423132">
      <w:pPr>
        <w:keepNext/>
        <w:keepLines/>
        <w:jc w:val="both"/>
        <w:rPr>
          <w:b/>
          <w:szCs w:val="24"/>
          <w:lang w:val="uk-UA"/>
        </w:rPr>
      </w:pPr>
      <w:r w:rsidRPr="001D3934">
        <w:rPr>
          <w:b/>
          <w:szCs w:val="24"/>
          <w:lang w:val="uk-UA"/>
        </w:rPr>
        <w:t>Проект рішення:</w:t>
      </w:r>
    </w:p>
    <w:p w:rsidR="00423132" w:rsidRPr="001D3934" w:rsidRDefault="00423132" w:rsidP="00423132">
      <w:pPr>
        <w:keepNext/>
        <w:keepLines/>
        <w:jc w:val="both"/>
        <w:rPr>
          <w:i/>
          <w:szCs w:val="24"/>
          <w:lang w:val="uk-UA"/>
        </w:rPr>
      </w:pPr>
      <w:r w:rsidRPr="001D3934">
        <w:rPr>
          <w:i/>
          <w:szCs w:val="24"/>
          <w:lang w:val="uk-UA"/>
        </w:rPr>
        <w:t xml:space="preserve">Затвердити звіт Правління Товариства за 2017 рік та визнати роботу Правління Товариства задовільною. </w:t>
      </w:r>
    </w:p>
    <w:p w:rsidR="00423132" w:rsidRPr="001D3934" w:rsidRDefault="00423132" w:rsidP="00423132">
      <w:pPr>
        <w:tabs>
          <w:tab w:val="left" w:pos="5250"/>
        </w:tabs>
        <w:jc w:val="center"/>
        <w:rPr>
          <w:i/>
          <w:szCs w:val="24"/>
          <w:lang w:val="uk-UA"/>
        </w:rPr>
      </w:pPr>
    </w:p>
    <w:p w:rsidR="00423132" w:rsidRPr="001D3934" w:rsidRDefault="00423132" w:rsidP="00423132">
      <w:pPr>
        <w:tabs>
          <w:tab w:val="left" w:pos="5250"/>
        </w:tabs>
        <w:jc w:val="center"/>
        <w:rPr>
          <w:i/>
          <w:szCs w:val="24"/>
          <w:lang w:val="uk-UA"/>
        </w:rPr>
      </w:pPr>
    </w:p>
    <w:p w:rsidR="00423132" w:rsidRPr="001D3934" w:rsidRDefault="00423132" w:rsidP="00423132">
      <w:pPr>
        <w:tabs>
          <w:tab w:val="left" w:pos="5250"/>
        </w:tabs>
        <w:jc w:val="center"/>
        <w:rPr>
          <w:i/>
          <w:szCs w:val="24"/>
          <w:lang w:val="uk-UA"/>
        </w:rPr>
      </w:pPr>
      <w:r w:rsidRPr="001D3934">
        <w:rPr>
          <w:i/>
          <w:szCs w:val="24"/>
          <w:lang w:val="uk-UA"/>
        </w:rPr>
        <w:t>З питання № 4 порядку денного</w:t>
      </w:r>
    </w:p>
    <w:p w:rsidR="00423132" w:rsidRPr="001D3934" w:rsidRDefault="00423132" w:rsidP="00423132">
      <w:pPr>
        <w:tabs>
          <w:tab w:val="left" w:pos="5250"/>
        </w:tabs>
        <w:jc w:val="center"/>
        <w:rPr>
          <w:i/>
          <w:szCs w:val="24"/>
          <w:lang w:val="uk-UA"/>
        </w:rPr>
      </w:pPr>
      <w:r w:rsidRPr="001D3934">
        <w:rPr>
          <w:i/>
          <w:szCs w:val="24"/>
          <w:lang w:val="uk-UA"/>
        </w:rPr>
        <w:t>«Розгляд звіту Наглядової ради Товариства за 2017 рік та прийняття рішення за наслідками його розгляду»</w:t>
      </w:r>
    </w:p>
    <w:p w:rsidR="00423132" w:rsidRPr="001D3934" w:rsidRDefault="00423132" w:rsidP="00423132">
      <w:pPr>
        <w:tabs>
          <w:tab w:val="left" w:pos="5250"/>
        </w:tabs>
        <w:rPr>
          <w:b/>
          <w:szCs w:val="24"/>
          <w:lang w:val="uk-UA"/>
        </w:rPr>
      </w:pPr>
      <w:r w:rsidRPr="001D3934">
        <w:rPr>
          <w:b/>
          <w:szCs w:val="24"/>
          <w:lang w:val="uk-UA"/>
        </w:rPr>
        <w:t>Вирішили:</w:t>
      </w:r>
    </w:p>
    <w:p w:rsidR="00423132" w:rsidRPr="001D3934" w:rsidRDefault="00423132" w:rsidP="00423132">
      <w:pPr>
        <w:tabs>
          <w:tab w:val="left" w:pos="5250"/>
        </w:tabs>
        <w:rPr>
          <w:bCs/>
          <w:szCs w:val="24"/>
          <w:lang w:val="uk-UA"/>
        </w:rPr>
      </w:pPr>
      <w:r w:rsidRPr="001D3934">
        <w:rPr>
          <w:szCs w:val="24"/>
          <w:lang w:val="uk-UA"/>
        </w:rPr>
        <w:t xml:space="preserve">Затвердити звіт Наглядової ради Товариства за </w:t>
      </w:r>
      <w:r w:rsidRPr="001D3934">
        <w:rPr>
          <w:bCs/>
          <w:szCs w:val="24"/>
          <w:lang w:val="uk-UA"/>
        </w:rPr>
        <w:t>2017 рік та визнати роботу Наглядової ради задовільною.</w:t>
      </w:r>
    </w:p>
    <w:p w:rsidR="00423132" w:rsidRPr="001D3934" w:rsidRDefault="00423132" w:rsidP="00423132">
      <w:pPr>
        <w:tabs>
          <w:tab w:val="left" w:pos="5250"/>
        </w:tabs>
        <w:rPr>
          <w:bCs/>
          <w:szCs w:val="24"/>
          <w:lang w:val="uk-UA"/>
        </w:rPr>
      </w:pPr>
    </w:p>
    <w:p w:rsidR="00423132" w:rsidRPr="001D3934" w:rsidRDefault="00423132" w:rsidP="00423132">
      <w:pPr>
        <w:tabs>
          <w:tab w:val="left" w:pos="5250"/>
        </w:tabs>
        <w:jc w:val="center"/>
        <w:rPr>
          <w:i/>
          <w:szCs w:val="24"/>
          <w:lang w:val="uk-UA"/>
        </w:rPr>
      </w:pPr>
      <w:r w:rsidRPr="001D3934">
        <w:rPr>
          <w:i/>
          <w:szCs w:val="24"/>
          <w:lang w:val="uk-UA"/>
        </w:rPr>
        <w:t>З питання № 5 порядку денного</w:t>
      </w:r>
    </w:p>
    <w:p w:rsidR="00423132" w:rsidRPr="001D3934" w:rsidRDefault="00423132" w:rsidP="00423132">
      <w:pPr>
        <w:tabs>
          <w:tab w:val="left" w:pos="5250"/>
        </w:tabs>
        <w:jc w:val="center"/>
        <w:rPr>
          <w:i/>
          <w:szCs w:val="24"/>
          <w:lang w:val="uk-UA"/>
        </w:rPr>
      </w:pPr>
      <w:r w:rsidRPr="001D3934">
        <w:rPr>
          <w:i/>
          <w:szCs w:val="24"/>
          <w:lang w:val="uk-UA"/>
        </w:rPr>
        <w:t>«Розгляд звіту Ревізійної комісії Товариства за 2017 рік та прийняття рішення за наслідками його розгляду. Затвердження висновків Ревізійної комісії Товариства щодо достовірності річного звіту Товариства за 2017 рік»</w:t>
      </w:r>
    </w:p>
    <w:p w:rsidR="00423132" w:rsidRPr="001D3934" w:rsidRDefault="00423132" w:rsidP="00423132">
      <w:pPr>
        <w:keepNext/>
        <w:keepLines/>
        <w:jc w:val="both"/>
        <w:rPr>
          <w:b/>
          <w:szCs w:val="24"/>
          <w:lang w:val="uk-UA"/>
        </w:rPr>
      </w:pPr>
      <w:r w:rsidRPr="001D3934">
        <w:rPr>
          <w:b/>
          <w:szCs w:val="24"/>
          <w:lang w:val="uk-UA"/>
        </w:rPr>
        <w:t>Вирішили:</w:t>
      </w:r>
    </w:p>
    <w:p w:rsidR="00423132" w:rsidRPr="001D3934" w:rsidRDefault="00423132" w:rsidP="00423132">
      <w:pPr>
        <w:keepNext/>
        <w:keepLines/>
        <w:jc w:val="both"/>
        <w:rPr>
          <w:szCs w:val="24"/>
          <w:lang w:val="uk-UA"/>
        </w:rPr>
      </w:pPr>
      <w:r w:rsidRPr="001D3934">
        <w:rPr>
          <w:szCs w:val="24"/>
          <w:lang w:val="uk-UA"/>
        </w:rPr>
        <w:t>Затвердити звіт про перевірку фінансово-господарської діяльності Товариства за 2017 рік та висновки Ревізійної комісії Товариства щодо достовірності річного звіту Товариства за 2017 рік.</w:t>
      </w:r>
    </w:p>
    <w:p w:rsidR="00423132" w:rsidRPr="001D3934" w:rsidRDefault="00423132" w:rsidP="00423132">
      <w:pPr>
        <w:jc w:val="right"/>
        <w:rPr>
          <w:b/>
          <w:bCs/>
          <w:szCs w:val="24"/>
          <w:lang w:val="uk-UA"/>
        </w:rPr>
      </w:pPr>
    </w:p>
    <w:p w:rsidR="00423132" w:rsidRPr="001D3934" w:rsidRDefault="00423132" w:rsidP="00423132">
      <w:pPr>
        <w:keepNext/>
        <w:keepLines/>
        <w:jc w:val="center"/>
        <w:rPr>
          <w:i/>
          <w:szCs w:val="24"/>
          <w:lang w:val="uk-UA"/>
        </w:rPr>
      </w:pPr>
      <w:r w:rsidRPr="001D3934">
        <w:rPr>
          <w:i/>
          <w:szCs w:val="24"/>
          <w:lang w:val="uk-UA"/>
        </w:rPr>
        <w:t>З питання № 6 порядку денного</w:t>
      </w:r>
    </w:p>
    <w:p w:rsidR="00423132" w:rsidRPr="001D3934" w:rsidRDefault="00423132" w:rsidP="00423132">
      <w:pPr>
        <w:keepNext/>
        <w:keepLines/>
        <w:jc w:val="center"/>
        <w:rPr>
          <w:i/>
          <w:szCs w:val="24"/>
          <w:lang w:val="uk-UA"/>
        </w:rPr>
      </w:pPr>
      <w:r w:rsidRPr="001D3934">
        <w:rPr>
          <w:i/>
          <w:szCs w:val="24"/>
          <w:lang w:val="uk-UA"/>
        </w:rPr>
        <w:t>«Затвердження річного звіту Товариства за 2017 рік»</w:t>
      </w:r>
    </w:p>
    <w:p w:rsidR="00423132" w:rsidRPr="001D3934" w:rsidRDefault="00423132" w:rsidP="00423132">
      <w:pPr>
        <w:keepNext/>
        <w:keepLines/>
        <w:jc w:val="both"/>
        <w:rPr>
          <w:b/>
          <w:szCs w:val="24"/>
          <w:lang w:val="uk-UA"/>
        </w:rPr>
      </w:pPr>
      <w:r w:rsidRPr="001D3934">
        <w:rPr>
          <w:b/>
          <w:szCs w:val="24"/>
          <w:lang w:val="uk-UA"/>
        </w:rPr>
        <w:t>Вирішили:</w:t>
      </w:r>
    </w:p>
    <w:p w:rsidR="00423132" w:rsidRPr="001D3934" w:rsidRDefault="00423132" w:rsidP="00423132">
      <w:pPr>
        <w:keepNext/>
        <w:keepLines/>
        <w:jc w:val="both"/>
        <w:rPr>
          <w:szCs w:val="24"/>
          <w:lang w:val="uk-UA"/>
        </w:rPr>
      </w:pPr>
      <w:r w:rsidRPr="001D3934">
        <w:rPr>
          <w:szCs w:val="24"/>
          <w:lang w:val="uk-UA"/>
        </w:rPr>
        <w:t>Затвердити річний звіт Товариства за 2017 рік (у формі річної фінансової звітності) з наступними основними показниками:</w:t>
      </w:r>
    </w:p>
    <w:p w:rsidR="00423132" w:rsidRPr="001D3934" w:rsidRDefault="00423132" w:rsidP="00423132">
      <w:pPr>
        <w:keepNext/>
        <w:keepLines/>
        <w:jc w:val="both"/>
        <w:rPr>
          <w:szCs w:val="24"/>
          <w:lang w:val="uk-UA"/>
        </w:rPr>
      </w:pPr>
      <w:r w:rsidRPr="001D3934">
        <w:rPr>
          <w:szCs w:val="24"/>
          <w:lang w:val="uk-UA"/>
        </w:rPr>
        <w:t xml:space="preserve">- активи Товариства станом на 31 грудня 2017 року: </w:t>
      </w:r>
      <w:r w:rsidRPr="001D3934">
        <w:rPr>
          <w:lang w:val="uk-UA"/>
        </w:rPr>
        <w:t xml:space="preserve">19816,4 </w:t>
      </w:r>
      <w:r w:rsidRPr="001D3934">
        <w:rPr>
          <w:szCs w:val="24"/>
          <w:lang w:val="uk-UA"/>
        </w:rPr>
        <w:t>тис. грн.;</w:t>
      </w:r>
    </w:p>
    <w:p w:rsidR="00423132" w:rsidRPr="001D3934" w:rsidRDefault="00423132" w:rsidP="00423132">
      <w:pPr>
        <w:keepNext/>
        <w:keepLines/>
        <w:jc w:val="both"/>
        <w:rPr>
          <w:szCs w:val="24"/>
          <w:lang w:val="uk-UA"/>
        </w:rPr>
      </w:pPr>
      <w:r w:rsidRPr="001D3934">
        <w:rPr>
          <w:szCs w:val="24"/>
          <w:lang w:val="uk-UA"/>
        </w:rPr>
        <w:t>- чистий прибуток Товариства за 2017 рік:</w:t>
      </w:r>
      <w:r w:rsidRPr="001D3934" w:rsidDel="00762803">
        <w:rPr>
          <w:szCs w:val="24"/>
          <w:lang w:val="uk-UA"/>
        </w:rPr>
        <w:t xml:space="preserve"> </w:t>
      </w:r>
      <w:r w:rsidRPr="001D3934">
        <w:rPr>
          <w:lang w:val="uk-UA"/>
        </w:rPr>
        <w:t xml:space="preserve">244,5 </w:t>
      </w:r>
      <w:r w:rsidRPr="001D3934">
        <w:rPr>
          <w:szCs w:val="24"/>
          <w:lang w:val="uk-UA"/>
        </w:rPr>
        <w:t>тис. грн.</w:t>
      </w:r>
    </w:p>
    <w:p w:rsidR="00423132" w:rsidRPr="001D3934" w:rsidRDefault="00423132" w:rsidP="00423132">
      <w:pPr>
        <w:jc w:val="center"/>
        <w:rPr>
          <w:i/>
          <w:szCs w:val="24"/>
          <w:lang w:val="uk-UA"/>
        </w:rPr>
      </w:pPr>
    </w:p>
    <w:p w:rsidR="00423132" w:rsidRPr="001D3934" w:rsidRDefault="00423132" w:rsidP="00423132">
      <w:pPr>
        <w:keepNext/>
        <w:keepLines/>
        <w:jc w:val="center"/>
        <w:rPr>
          <w:i/>
          <w:szCs w:val="24"/>
          <w:lang w:val="uk-UA"/>
        </w:rPr>
      </w:pPr>
      <w:r w:rsidRPr="001D3934">
        <w:rPr>
          <w:i/>
          <w:szCs w:val="24"/>
          <w:lang w:val="uk-UA"/>
        </w:rPr>
        <w:t>З питання № 7 порядку денного</w:t>
      </w:r>
    </w:p>
    <w:p w:rsidR="00423132" w:rsidRPr="001D3934" w:rsidRDefault="00423132" w:rsidP="00423132">
      <w:pPr>
        <w:jc w:val="center"/>
        <w:rPr>
          <w:i/>
          <w:szCs w:val="24"/>
          <w:lang w:val="uk-UA"/>
        </w:rPr>
      </w:pPr>
      <w:r w:rsidRPr="001D3934">
        <w:rPr>
          <w:i/>
          <w:szCs w:val="24"/>
          <w:lang w:val="uk-UA"/>
        </w:rPr>
        <w:t>«Розподіл прибутку і збитків Товариства»</w:t>
      </w:r>
    </w:p>
    <w:p w:rsidR="00423132" w:rsidRPr="001D3934" w:rsidRDefault="00423132" w:rsidP="00423132">
      <w:pPr>
        <w:keepNext/>
        <w:keepLines/>
        <w:jc w:val="both"/>
        <w:rPr>
          <w:b/>
          <w:szCs w:val="24"/>
          <w:lang w:val="uk-UA"/>
        </w:rPr>
      </w:pPr>
      <w:r w:rsidRPr="001D3934">
        <w:rPr>
          <w:b/>
          <w:szCs w:val="24"/>
          <w:lang w:val="uk-UA"/>
        </w:rPr>
        <w:t>Вирішили:</w:t>
      </w:r>
    </w:p>
    <w:p w:rsidR="00423132" w:rsidRPr="001D3934" w:rsidRDefault="00423132" w:rsidP="00423132">
      <w:pPr>
        <w:widowControl/>
        <w:suppressAutoHyphens w:val="0"/>
        <w:autoSpaceDE w:val="0"/>
        <w:autoSpaceDN w:val="0"/>
        <w:adjustRightInd w:val="0"/>
        <w:jc w:val="both"/>
        <w:rPr>
          <w:szCs w:val="24"/>
          <w:lang w:val="uk-UA"/>
        </w:rPr>
      </w:pPr>
      <w:r w:rsidRPr="001D3934">
        <w:rPr>
          <w:szCs w:val="24"/>
          <w:lang w:val="uk-UA"/>
        </w:rPr>
        <w:t xml:space="preserve">Прибуток, отриманий Товариством від фінансово-господарської діяльності у 2017 році, в розмірі </w:t>
      </w:r>
      <w:r w:rsidRPr="001D3934">
        <w:rPr>
          <w:lang w:val="uk-UA"/>
        </w:rPr>
        <w:t xml:space="preserve">244,5 </w:t>
      </w:r>
      <w:r w:rsidRPr="001D3934">
        <w:rPr>
          <w:szCs w:val="24"/>
          <w:lang w:val="uk-UA"/>
        </w:rPr>
        <w:t>тис. грн. направити на розвиток Товариства.</w:t>
      </w:r>
    </w:p>
    <w:p w:rsidR="00423132" w:rsidRPr="001D3934" w:rsidRDefault="00423132" w:rsidP="000D485D">
      <w:pPr>
        <w:tabs>
          <w:tab w:val="num" w:pos="567"/>
        </w:tabs>
        <w:ind w:firstLine="426"/>
        <w:jc w:val="both"/>
        <w:rPr>
          <w:lang w:val="uk-UA"/>
        </w:rPr>
      </w:pPr>
    </w:p>
    <w:p w:rsidR="000D485D" w:rsidRPr="001D3934" w:rsidRDefault="000D485D" w:rsidP="000D485D">
      <w:pPr>
        <w:spacing w:before="100" w:beforeAutospacing="1" w:after="100" w:afterAutospacing="1"/>
        <w:jc w:val="center"/>
        <w:rPr>
          <w:lang w:val="uk-UA"/>
        </w:rPr>
      </w:pPr>
      <w:r w:rsidRPr="001D3934">
        <w:rPr>
          <w:b/>
          <w:bCs/>
          <w:u w:val="single"/>
          <w:lang w:val="uk-UA"/>
        </w:rPr>
        <w:t>Порядок ознайомлення акціонерів з матеріалами, з якими вони можуть ознайомитися під час підготовки до загальних зборів</w:t>
      </w:r>
    </w:p>
    <w:p w:rsidR="000D485D" w:rsidRPr="001D3934" w:rsidRDefault="000D485D" w:rsidP="000D485D">
      <w:pPr>
        <w:tabs>
          <w:tab w:val="num" w:pos="567"/>
        </w:tabs>
        <w:ind w:firstLine="426"/>
        <w:jc w:val="both"/>
      </w:pPr>
      <w:r w:rsidRPr="001D3934">
        <w:rPr>
          <w:lang w:val="uk-UA"/>
        </w:rPr>
        <w:t xml:space="preserve">1. З матеріалами, необхідними для ознайомлення під час підготовки до загальних зборів, акціонери Товариства можуть ознайомитися в за </w:t>
      </w:r>
      <w:proofErr w:type="spellStart"/>
      <w:r w:rsidRPr="001D3934">
        <w:rPr>
          <w:lang w:val="uk-UA"/>
        </w:rPr>
        <w:t>адресою</w:t>
      </w:r>
      <w:proofErr w:type="spellEnd"/>
      <w:r w:rsidRPr="001D3934">
        <w:rPr>
          <w:lang w:val="uk-UA"/>
        </w:rPr>
        <w:t xml:space="preserve">: </w:t>
      </w:r>
      <w:r w:rsidRPr="001D3934">
        <w:rPr>
          <w:szCs w:val="24"/>
          <w:lang w:val="uk-UA"/>
        </w:rPr>
        <w:t xml:space="preserve">Україна, м. Київ, провулок </w:t>
      </w:r>
      <w:proofErr w:type="spellStart"/>
      <w:r w:rsidRPr="001D3934">
        <w:rPr>
          <w:szCs w:val="24"/>
          <w:lang w:val="uk-UA"/>
        </w:rPr>
        <w:t>Гната</w:t>
      </w:r>
      <w:proofErr w:type="spellEnd"/>
      <w:r w:rsidRPr="001D3934">
        <w:rPr>
          <w:szCs w:val="24"/>
          <w:lang w:val="uk-UA"/>
        </w:rPr>
        <w:t xml:space="preserve"> </w:t>
      </w:r>
      <w:proofErr w:type="spellStart"/>
      <w:r w:rsidRPr="001D3934">
        <w:rPr>
          <w:szCs w:val="24"/>
          <w:lang w:val="uk-UA"/>
        </w:rPr>
        <w:t>Хоткевича</w:t>
      </w:r>
      <w:proofErr w:type="spellEnd"/>
      <w:r w:rsidRPr="001D3934">
        <w:rPr>
          <w:szCs w:val="24"/>
          <w:lang w:val="uk-UA"/>
        </w:rPr>
        <w:t xml:space="preserve">, буд. 8 кім.№1 </w:t>
      </w:r>
      <w:r w:rsidRPr="001D3934">
        <w:rPr>
          <w:lang w:val="uk-UA"/>
        </w:rPr>
        <w:t xml:space="preserve"> у робочі дні (з </w:t>
      </w:r>
      <w:r w:rsidRPr="001D3934">
        <w:t>14</w:t>
      </w:r>
      <w:r w:rsidRPr="001D3934">
        <w:rPr>
          <w:lang w:val="uk-UA"/>
        </w:rPr>
        <w:t xml:space="preserve">:00 до 17:00 год.) з дати отримання повідомлення </w:t>
      </w:r>
      <w:r w:rsidRPr="001D3934">
        <w:rPr>
          <w:lang w:val="uk-UA"/>
        </w:rPr>
        <w:lastRenderedPageBreak/>
        <w:t xml:space="preserve">до 04 квітня 2018 р. включно, </w:t>
      </w:r>
      <w:r w:rsidRPr="001D3934">
        <w:rPr>
          <w:i/>
          <w:iCs/>
          <w:lang w:val="uk-UA"/>
        </w:rPr>
        <w:t xml:space="preserve">а в день проведення загальних зборів– також в місці їх проведення. </w:t>
      </w:r>
      <w:r w:rsidRPr="001D3934">
        <w:rPr>
          <w:lang w:val="uk-UA"/>
        </w:rPr>
        <w:t xml:space="preserve">Особа, відповідальна за порядок ознайомлення акціонерів з документами – </w:t>
      </w:r>
      <w:r w:rsidR="00423132" w:rsidRPr="001D3934">
        <w:rPr>
          <w:lang w:val="uk-UA"/>
        </w:rPr>
        <w:t xml:space="preserve">Голова Правління </w:t>
      </w:r>
      <w:proofErr w:type="spellStart"/>
      <w:r w:rsidR="00423132" w:rsidRPr="001D3934">
        <w:rPr>
          <w:lang w:val="uk-UA"/>
        </w:rPr>
        <w:t>Духно</w:t>
      </w:r>
      <w:proofErr w:type="spellEnd"/>
      <w:r w:rsidR="00423132" w:rsidRPr="001D3934">
        <w:rPr>
          <w:lang w:val="uk-UA"/>
        </w:rPr>
        <w:t xml:space="preserve"> Олексі</w:t>
      </w:r>
      <w:r w:rsidRPr="001D3934">
        <w:rPr>
          <w:lang w:val="uk-UA"/>
        </w:rPr>
        <w:t xml:space="preserve">й Васильович . Довідки за телефоном: </w:t>
      </w:r>
      <w:r w:rsidRPr="001D3934">
        <w:rPr>
          <w:szCs w:val="24"/>
          <w:lang w:val="uk-UA"/>
        </w:rPr>
        <w:t xml:space="preserve">(044) 573-32-61. </w:t>
      </w:r>
      <w:r w:rsidRPr="001D3934">
        <w:t xml:space="preserve">Адреса </w:t>
      </w:r>
      <w:proofErr w:type="spellStart"/>
      <w:r w:rsidRPr="001D3934">
        <w:rPr>
          <w:lang w:val="uk-UA"/>
        </w:rPr>
        <w:t>вебсайту</w:t>
      </w:r>
      <w:proofErr w:type="spellEnd"/>
      <w:r w:rsidRPr="001D3934">
        <w:rPr>
          <w:lang w:val="uk-UA"/>
        </w:rPr>
        <w:t xml:space="preserve">, який </w:t>
      </w:r>
      <w:r w:rsidRPr="001D3934">
        <w:t xml:space="preserve"> </w:t>
      </w:r>
      <w:proofErr w:type="spellStart"/>
      <w:r w:rsidRPr="001D3934">
        <w:t>додатково</w:t>
      </w:r>
      <w:proofErr w:type="spellEnd"/>
      <w:r w:rsidRPr="001D3934">
        <w:t xml:space="preserve"> </w:t>
      </w:r>
      <w:proofErr w:type="spellStart"/>
      <w:r w:rsidRPr="001D3934">
        <w:t>використовується</w:t>
      </w:r>
      <w:proofErr w:type="spellEnd"/>
      <w:r w:rsidRPr="001D3934">
        <w:t xml:space="preserve"> </w:t>
      </w:r>
      <w:r w:rsidRPr="001D3934">
        <w:rPr>
          <w:lang w:val="uk-UA"/>
        </w:rPr>
        <w:t>Товариством</w:t>
      </w:r>
      <w:r w:rsidRPr="001D3934">
        <w:t xml:space="preserve"> для </w:t>
      </w:r>
      <w:r w:rsidRPr="001D3934">
        <w:rPr>
          <w:lang w:val="uk-UA"/>
        </w:rPr>
        <w:t xml:space="preserve">ознайомлення з проектами </w:t>
      </w:r>
      <w:proofErr w:type="gramStart"/>
      <w:r w:rsidRPr="001D3934">
        <w:rPr>
          <w:lang w:val="uk-UA"/>
        </w:rPr>
        <w:t>р</w:t>
      </w:r>
      <w:proofErr w:type="gramEnd"/>
      <w:r w:rsidRPr="001D3934">
        <w:rPr>
          <w:lang w:val="uk-UA"/>
        </w:rPr>
        <w:t xml:space="preserve">ішень загальних зборів акціонерів </w:t>
      </w:r>
      <w:r w:rsidRPr="001D3934">
        <w:t xml:space="preserve"> </w:t>
      </w:r>
      <w:r w:rsidRPr="001D3934">
        <w:rPr>
          <w:sz w:val="22"/>
          <w:szCs w:val="22"/>
          <w:lang w:val="uk-UA" w:eastAsia="ru-RU"/>
        </w:rPr>
        <w:t>http://</w:t>
      </w:r>
      <w:r w:rsidRPr="001D3934">
        <w:rPr>
          <w:szCs w:val="24"/>
        </w:rPr>
        <w:t xml:space="preserve"> </w:t>
      </w:r>
      <w:hyperlink r:id="rId6" w:history="1">
        <w:r w:rsidRPr="001D3934">
          <w:rPr>
            <w:u w:val="single"/>
            <w:lang w:val="en-US"/>
          </w:rPr>
          <w:t>www</w:t>
        </w:r>
        <w:r w:rsidRPr="001D3934">
          <w:rPr>
            <w:u w:val="single"/>
          </w:rPr>
          <w:t>.apekc.pat.ua</w:t>
        </w:r>
      </w:hyperlink>
      <w:r w:rsidRPr="001D3934">
        <w:t>.</w:t>
      </w:r>
    </w:p>
    <w:p w:rsidR="000D485D" w:rsidRPr="001D3934" w:rsidRDefault="000D485D" w:rsidP="000D485D">
      <w:pPr>
        <w:ind w:firstLine="360"/>
        <w:jc w:val="both"/>
        <w:rPr>
          <w:lang w:val="uk-UA"/>
        </w:rPr>
      </w:pPr>
      <w:r w:rsidRPr="001D3934">
        <w:rPr>
          <w:lang w:val="uk-UA"/>
        </w:rPr>
        <w:t>2. Для ознайомлення із зазначеними документами акціонерам необхідно мати документ, що посвідчує особу (паспорт). Представникам акціонерів необхідно мати документ, що посвідчує особу (паспорт), та документ, що підтверджує повноваження представника акціонера на право ознайомлення з документами (інформацією, матеріалами), пов’язаними з порядком денним і необхідними акціонерам для ухвалення рішень з питань порядку денного загальних зборів ПрАТ «Фірма “АПЕКС”, – довіреність, оформлену відповідно до чинного законодавства або її належним чином засвідчену копію. Крім того, для ознайомлення з документами акціонер (представник акціонера) повинен мати при собі документ, що підтверджує право власності акціонера на акції ПрАТ «</w:t>
      </w:r>
      <w:proofErr w:type="spellStart"/>
      <w:r w:rsidRPr="001D3934">
        <w:rPr>
          <w:lang w:val="uk-UA"/>
        </w:rPr>
        <w:t>Фірма“АПЕКС</w:t>
      </w:r>
      <w:proofErr w:type="spellEnd"/>
      <w:r w:rsidRPr="001D3934">
        <w:rPr>
          <w:lang w:val="uk-UA"/>
        </w:rPr>
        <w:t>” - оригінал виписки про стан рахунку в цінних паперах, складеної депозитарною установою станом на дату звернення акціонера (представника акціонера) з вимогою про надання документів для ознайомлення;</w:t>
      </w:r>
    </w:p>
    <w:p w:rsidR="000D485D" w:rsidRPr="001D3934" w:rsidRDefault="000D485D" w:rsidP="000D485D">
      <w:pPr>
        <w:spacing w:before="100" w:beforeAutospacing="1" w:after="100" w:afterAutospacing="1"/>
        <w:jc w:val="both"/>
        <w:rPr>
          <w:lang w:val="uk-UA"/>
        </w:rPr>
      </w:pPr>
      <w:r w:rsidRPr="001D3934">
        <w:rPr>
          <w:lang w:val="uk-UA"/>
        </w:rPr>
        <w:t>3. Для ознайомлення із зазначеними документами акціонер (представник акціонера) повинен протягом строку, визначеного для ознайомлення із зазначеними документами, звернутися за місцем ознайомлення із документами до посадової особи ПрАТ «</w:t>
      </w:r>
      <w:proofErr w:type="spellStart"/>
      <w:r w:rsidRPr="001D3934">
        <w:rPr>
          <w:lang w:val="uk-UA"/>
        </w:rPr>
        <w:t>Фірма“АПЕКС</w:t>
      </w:r>
      <w:proofErr w:type="spellEnd"/>
      <w:r w:rsidRPr="001D3934">
        <w:rPr>
          <w:lang w:val="uk-UA"/>
        </w:rPr>
        <w:t>”, відповідальної за ознайомлення акціонерів з такими документами, надавши посадовій особі ПрАТ «Фірма “АПЕКС” підтверджуючі документи, зазначені в попередньому пункті.</w:t>
      </w:r>
    </w:p>
    <w:p w:rsidR="000D485D" w:rsidRPr="001D3934" w:rsidRDefault="000D485D" w:rsidP="000D485D">
      <w:pPr>
        <w:spacing w:before="100" w:beforeAutospacing="1" w:after="100" w:afterAutospacing="1"/>
        <w:jc w:val="both"/>
        <w:rPr>
          <w:lang w:val="uk-UA"/>
        </w:rPr>
      </w:pPr>
      <w:r w:rsidRPr="001D3934">
        <w:rPr>
          <w:lang w:val="uk-UA"/>
        </w:rPr>
        <w:t>4. Письмові відповіді на письмові запитання акціонерів щодо питань, включених до проекту порядку денного загальних зборів надаються Товариством письмово  та надсилаються акціонеру простим поштовим листом протягом 3-х (трьох) робочих днів з дати отримання письмового запитання, але не пізніше дати проведення загальних зборів. Інші акціонери також будуть мати можливість ознайомитися з цими письмовими відповідями за місцезнаходженням Товариства. Товариство може надати одну загальну відповідь на всі запитання однакового змісту.</w:t>
      </w:r>
    </w:p>
    <w:p w:rsidR="000D485D" w:rsidRPr="001D3934" w:rsidRDefault="000D485D" w:rsidP="000D485D">
      <w:pPr>
        <w:spacing w:before="100" w:beforeAutospacing="1" w:after="100" w:afterAutospacing="1"/>
        <w:jc w:val="both"/>
        <w:rPr>
          <w:lang w:val="uk-UA"/>
        </w:rPr>
      </w:pPr>
      <w:r w:rsidRPr="001D3934">
        <w:rPr>
          <w:b/>
          <w:bCs/>
          <w:u w:val="single"/>
          <w:lang w:val="uk-UA"/>
        </w:rPr>
        <w:t>Права акціонерів стосовно пропозицій до проекту порядку денного загальних зборів</w:t>
      </w:r>
    </w:p>
    <w:p w:rsidR="000D485D" w:rsidRPr="001D3934" w:rsidRDefault="000D485D" w:rsidP="000D485D">
      <w:pPr>
        <w:spacing w:before="100" w:beforeAutospacing="1" w:after="100" w:afterAutospacing="1"/>
        <w:jc w:val="both"/>
        <w:rPr>
          <w:lang w:val="uk-UA"/>
        </w:rPr>
      </w:pPr>
      <w:r w:rsidRPr="001D3934">
        <w:rPr>
          <w:lang w:val="uk-UA"/>
        </w:rPr>
        <w:t xml:space="preserve">1. Кожний акціонер має право </w:t>
      </w:r>
      <w:proofErr w:type="spellStart"/>
      <w:r w:rsidRPr="001D3934">
        <w:rPr>
          <w:lang w:val="uk-UA"/>
        </w:rPr>
        <w:t>внести</w:t>
      </w:r>
      <w:proofErr w:type="spellEnd"/>
      <w:r w:rsidRPr="001D3934">
        <w:rPr>
          <w:lang w:val="uk-UA"/>
        </w:rPr>
        <w:t xml:space="preserve"> пропозиції щодо питань, включених до проекту порядку денного загальних зборів, а також щодо нових кандидатів до складу органів ПрАТ «</w:t>
      </w:r>
      <w:proofErr w:type="spellStart"/>
      <w:r w:rsidRPr="001D3934">
        <w:rPr>
          <w:lang w:val="uk-UA"/>
        </w:rPr>
        <w:t>Фірма“АПЕКС</w:t>
      </w:r>
      <w:proofErr w:type="spellEnd"/>
      <w:r w:rsidRPr="001D3934">
        <w:rPr>
          <w:lang w:val="uk-UA"/>
        </w:rPr>
        <w:t>”, кількість яких не може перевищувати кількісного складу кожного з органів.</w:t>
      </w:r>
    </w:p>
    <w:p w:rsidR="000D485D" w:rsidRPr="001D3934" w:rsidRDefault="000D485D" w:rsidP="000D485D">
      <w:pPr>
        <w:spacing w:before="100" w:beforeAutospacing="1" w:after="100" w:afterAutospacing="1"/>
        <w:jc w:val="both"/>
        <w:rPr>
          <w:lang w:val="uk-UA"/>
        </w:rPr>
      </w:pPr>
      <w:r w:rsidRPr="001D3934">
        <w:rPr>
          <w:lang w:val="uk-UA"/>
        </w:rPr>
        <w:t>2. Пропозиції вносяться не пізніше, ніж за 20 днів до дати проведення загальних зборів, а щодо кандидатів до складу органів ПрАТ «</w:t>
      </w:r>
      <w:proofErr w:type="spellStart"/>
      <w:r w:rsidRPr="001D3934">
        <w:rPr>
          <w:lang w:val="uk-UA"/>
        </w:rPr>
        <w:t>Фірма“АПЕКС</w:t>
      </w:r>
      <w:proofErr w:type="spellEnd"/>
      <w:r w:rsidRPr="001D3934">
        <w:rPr>
          <w:lang w:val="uk-UA"/>
        </w:rPr>
        <w:t xml:space="preserve">”- не пізніше, ніж за сім днів до дати проведення загальних зборів. Пропозиції щодо включення нових питань до проекту порядку денного повинні містити відповідні проекти рішень з цих питань. </w:t>
      </w:r>
    </w:p>
    <w:p w:rsidR="000D485D" w:rsidRPr="001D3934" w:rsidRDefault="000D485D" w:rsidP="000D485D">
      <w:pPr>
        <w:spacing w:before="100" w:beforeAutospacing="1" w:after="100" w:afterAutospacing="1"/>
        <w:jc w:val="both"/>
        <w:rPr>
          <w:lang w:val="uk-UA"/>
        </w:rPr>
      </w:pPr>
      <w:r w:rsidRPr="001D3934">
        <w:rPr>
          <w:lang w:val="uk-UA"/>
        </w:rPr>
        <w:t>3. Пропозиція до проекту порядку денного загальних зборів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ПрАТ «</w:t>
      </w:r>
      <w:proofErr w:type="spellStart"/>
      <w:r w:rsidRPr="001D3934">
        <w:rPr>
          <w:lang w:val="uk-UA"/>
        </w:rPr>
        <w:t>Фірма“АПЕКС</w:t>
      </w:r>
      <w:proofErr w:type="spellEnd"/>
      <w:r w:rsidRPr="001D3934">
        <w:rPr>
          <w:lang w:val="uk-UA"/>
        </w:rPr>
        <w:t>”.</w:t>
      </w:r>
    </w:p>
    <w:p w:rsidR="000D485D" w:rsidRPr="001D3934" w:rsidRDefault="000D485D" w:rsidP="000D485D">
      <w:pPr>
        <w:spacing w:before="100" w:beforeAutospacing="1" w:after="100" w:afterAutospacing="1"/>
        <w:jc w:val="both"/>
        <w:rPr>
          <w:lang w:val="uk-UA"/>
        </w:rPr>
      </w:pPr>
      <w:r w:rsidRPr="001D3934">
        <w:rPr>
          <w:lang w:val="uk-UA"/>
        </w:rPr>
        <w:t xml:space="preserve">4. Пропозиції акціонерів (акціонера), які сукупно є власниками 5 або більше відсотків голосуючих акцій, підлягають обов'язковому включенню до проекту порядку денного загальних зборів. У такому разі рішення Наглядової ради про включення питання до проекту порядку денного не вимагається, а пропозиція вважається включеною до проекту порядку </w:t>
      </w:r>
      <w:r w:rsidRPr="001D3934">
        <w:rPr>
          <w:lang w:val="uk-UA"/>
        </w:rPr>
        <w:lastRenderedPageBreak/>
        <w:t>денного, якщо вона подана з дотриманням вимог попереднього абзацу.</w:t>
      </w:r>
    </w:p>
    <w:p w:rsidR="000D485D" w:rsidRPr="001D3934" w:rsidRDefault="000D485D" w:rsidP="000D485D">
      <w:pPr>
        <w:spacing w:before="100" w:beforeAutospacing="1" w:after="100" w:afterAutospacing="1"/>
        <w:jc w:val="both"/>
        <w:rPr>
          <w:lang w:val="uk-UA"/>
        </w:rPr>
      </w:pPr>
      <w:r w:rsidRPr="001D3934">
        <w:rPr>
          <w:lang w:val="uk-UA"/>
        </w:rPr>
        <w:t xml:space="preserve">5. У разі подання акціонером пропозиції до проекту порядку денного загальних зборів щодо дострокового припинення повноважень Виконавчого органу одночасно обов'язково подається </w:t>
      </w:r>
      <w:proofErr w:type="spellStart"/>
      <w:r w:rsidRPr="001D3934">
        <w:rPr>
          <w:lang w:val="uk-UA"/>
        </w:rPr>
        <w:t>подається</w:t>
      </w:r>
      <w:proofErr w:type="spellEnd"/>
      <w:r w:rsidRPr="001D3934">
        <w:rPr>
          <w:lang w:val="uk-UA"/>
        </w:rPr>
        <w:t xml:space="preserve"> пропозиція щодо кандидатури для обрання Виконавчого органу або подається питання про призначення особи, яка тимчасово здійснюватиме його повноваження. Така пропозиція надається не пізніше ніж за сім днів до проведення Зборів.</w:t>
      </w:r>
    </w:p>
    <w:p w:rsidR="000D485D" w:rsidRPr="001D3934" w:rsidRDefault="000D485D" w:rsidP="000D485D">
      <w:pPr>
        <w:spacing w:before="100" w:beforeAutospacing="1" w:after="100" w:afterAutospacing="1"/>
        <w:jc w:val="both"/>
        <w:rPr>
          <w:lang w:val="uk-UA"/>
        </w:rPr>
      </w:pPr>
      <w:r w:rsidRPr="001D3934">
        <w:rPr>
          <w:lang w:val="uk-UA"/>
        </w:rPr>
        <w:t>6. Зміни до проекту порядку денного загальних зборів вносяться лише шляхом включення нових питань та проектів рішень із запропонованих питань. Товариство не має права вносити зміни до запропонованих акціонерами питань або проектів рішень.</w:t>
      </w:r>
    </w:p>
    <w:p w:rsidR="000D485D" w:rsidRPr="001D3934" w:rsidRDefault="000D485D" w:rsidP="000D485D">
      <w:pPr>
        <w:spacing w:before="100" w:beforeAutospacing="1" w:after="100" w:afterAutospacing="1"/>
        <w:jc w:val="both"/>
        <w:rPr>
          <w:lang w:val="uk-UA"/>
        </w:rPr>
      </w:pPr>
      <w:r w:rsidRPr="001D3934">
        <w:rPr>
          <w:lang w:val="uk-UA"/>
        </w:rPr>
        <w:t>7. Рішення про відмову у включенні до проекту порядку денного загальних зборів пропозицій акціонерів (акціонера), яким належать менше 5 відсотків голосуючих акцій, може бути прийнято у разі: недотримання акціонерами строку та неповноти даних, які вказані в  п.3), а також  у разі неподання акціонером  жодного проекту рішення із запропонованих ними питань порядку денного.</w:t>
      </w:r>
    </w:p>
    <w:p w:rsidR="000D485D" w:rsidRPr="001D3934" w:rsidRDefault="000D485D" w:rsidP="000D485D">
      <w:pPr>
        <w:spacing w:before="100" w:beforeAutospacing="1" w:after="100" w:afterAutospacing="1"/>
        <w:jc w:val="both"/>
        <w:rPr>
          <w:lang w:val="uk-UA"/>
        </w:rPr>
      </w:pPr>
      <w:r w:rsidRPr="001D3934">
        <w:rPr>
          <w:lang w:val="uk-UA"/>
        </w:rPr>
        <w:t>8. Мотивоване рішення про відмову у включенні пропозиції до проекту порядку денного загальних зборів Товариством надсилається   акціонеру протягом трьох днів з моменту його прийняття.</w:t>
      </w:r>
    </w:p>
    <w:p w:rsidR="000D485D" w:rsidRPr="001D3934" w:rsidRDefault="000D485D" w:rsidP="000D485D">
      <w:pPr>
        <w:spacing w:before="100" w:beforeAutospacing="1" w:after="100" w:afterAutospacing="1"/>
        <w:jc w:val="both"/>
        <w:rPr>
          <w:lang w:val="uk-UA"/>
        </w:rPr>
      </w:pPr>
      <w:r w:rsidRPr="001D3934">
        <w:rPr>
          <w:lang w:val="uk-UA"/>
        </w:rPr>
        <w:t>9. У разі внесення змін до проекту порядку денного загальних зборів Товариство не пізніше ніж за 10 днів до дати проведення загальних зборів повідомляє акціонерів про такі зміни та направляє/вручає порядок денний, а також проекти рішень, що додаються на підставі пропозицій акціонерів кожному акціонеру, публікує таку інформацію на сайті Товариства.</w:t>
      </w:r>
    </w:p>
    <w:p w:rsidR="000D485D" w:rsidRPr="001D3934" w:rsidRDefault="000D485D" w:rsidP="000D485D">
      <w:pPr>
        <w:spacing w:before="100" w:beforeAutospacing="1" w:after="100" w:afterAutospacing="1"/>
        <w:jc w:val="both"/>
        <w:rPr>
          <w:lang w:val="uk-UA"/>
        </w:rPr>
      </w:pPr>
      <w:r w:rsidRPr="001D3934">
        <w:rPr>
          <w:b/>
          <w:bCs/>
          <w:u w:val="single"/>
          <w:lang w:val="uk-UA"/>
        </w:rPr>
        <w:t>Порядок участі та голосування на загальних зборах за довіреністю</w:t>
      </w:r>
    </w:p>
    <w:p w:rsidR="000D485D" w:rsidRPr="001D3934" w:rsidRDefault="000D485D" w:rsidP="000D485D">
      <w:pPr>
        <w:spacing w:before="100" w:beforeAutospacing="1" w:after="100" w:afterAutospacing="1"/>
        <w:jc w:val="both"/>
        <w:rPr>
          <w:lang w:val="uk-UA"/>
        </w:rPr>
      </w:pPr>
      <w:r w:rsidRPr="001D3934">
        <w:rPr>
          <w:lang w:val="uk-UA"/>
        </w:rPr>
        <w:t>1. 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w:t>
      </w:r>
    </w:p>
    <w:p w:rsidR="000D485D" w:rsidRPr="001D3934" w:rsidRDefault="000D485D" w:rsidP="000D485D">
      <w:pPr>
        <w:spacing w:before="100" w:beforeAutospacing="1" w:after="100" w:afterAutospacing="1"/>
        <w:jc w:val="both"/>
        <w:rPr>
          <w:lang w:val="uk-UA"/>
        </w:rPr>
      </w:pPr>
      <w:r w:rsidRPr="001D3934">
        <w:rPr>
          <w:lang w:val="uk-UA"/>
        </w:rPr>
        <w:t>2. Посадові особи органів товариства та їх афілійовані особи не можуть бути представниками інших акціонерів товариства на загальних зборах.</w:t>
      </w:r>
    </w:p>
    <w:p w:rsidR="000D485D" w:rsidRPr="001D3934" w:rsidRDefault="000D485D" w:rsidP="000D485D">
      <w:pPr>
        <w:spacing w:before="100" w:beforeAutospacing="1" w:after="100" w:afterAutospacing="1"/>
        <w:jc w:val="both"/>
        <w:rPr>
          <w:lang w:val="uk-UA"/>
        </w:rPr>
      </w:pPr>
      <w:r w:rsidRPr="001D3934">
        <w:rPr>
          <w:lang w:val="uk-UA"/>
        </w:rPr>
        <w:t>3. Довіреність на право участі та голосування на загальних зборах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w:t>
      </w:r>
    </w:p>
    <w:p w:rsidR="000D485D" w:rsidRPr="001D3934" w:rsidRDefault="000D485D" w:rsidP="000D485D">
      <w:pPr>
        <w:spacing w:before="100" w:beforeAutospacing="1" w:after="100" w:afterAutospacing="1"/>
        <w:jc w:val="both"/>
        <w:rPr>
          <w:lang w:val="uk-UA"/>
        </w:rPr>
      </w:pPr>
      <w:r w:rsidRPr="001D3934">
        <w:rPr>
          <w:lang w:val="uk-UA"/>
        </w:rPr>
        <w:t>4. Акціонер має право призначити свого представника постійно або на певний строк. Акціонер має право у будь-який момент замінити свого представника, повідомивши про це виконавчий орган ПрАТ «</w:t>
      </w:r>
      <w:proofErr w:type="spellStart"/>
      <w:r w:rsidRPr="001D3934">
        <w:rPr>
          <w:lang w:val="uk-UA"/>
        </w:rPr>
        <w:t>Фірма“АПЕКС</w:t>
      </w:r>
      <w:proofErr w:type="spellEnd"/>
      <w:r w:rsidRPr="001D3934">
        <w:rPr>
          <w:lang w:val="uk-UA"/>
        </w:rPr>
        <w:t>”. Повідомлення акціонером виконавчого органу ПрАТ «</w:t>
      </w:r>
      <w:proofErr w:type="spellStart"/>
      <w:r w:rsidRPr="001D3934">
        <w:rPr>
          <w:lang w:val="uk-UA"/>
        </w:rPr>
        <w:t>Фірма“АПЕКС</w:t>
      </w:r>
      <w:proofErr w:type="spellEnd"/>
      <w:r w:rsidRPr="001D3934">
        <w:rPr>
          <w:lang w:val="uk-UA"/>
        </w:rPr>
        <w:t>” про призначення,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w:t>
      </w:r>
    </w:p>
    <w:p w:rsidR="000D485D" w:rsidRPr="001D3934" w:rsidRDefault="000D485D" w:rsidP="000D485D">
      <w:pPr>
        <w:spacing w:before="100" w:beforeAutospacing="1" w:after="100" w:afterAutospacing="1"/>
        <w:jc w:val="both"/>
        <w:rPr>
          <w:lang w:val="uk-UA"/>
        </w:rPr>
      </w:pPr>
      <w:r w:rsidRPr="001D3934">
        <w:rPr>
          <w:lang w:val="uk-UA"/>
        </w:rPr>
        <w:t xml:space="preserve">5. Акціонер має право видати довіреність на право участі та голосування на загальних зборах декільком своїм представникам. Акціонер має право у будь-який час відкликати чи замінити свого представника на загальних зборах. Надання довіреності на право участі та голосування </w:t>
      </w:r>
      <w:r w:rsidRPr="001D3934">
        <w:rPr>
          <w:lang w:val="uk-UA"/>
        </w:rPr>
        <w:lastRenderedPageBreak/>
        <w:t>на Загальних зборах не виключає право участі на цих загальних зборах акціонера, який видав довіреність, замість свого представника.</w:t>
      </w:r>
    </w:p>
    <w:p w:rsidR="000D485D" w:rsidRPr="001D3934" w:rsidRDefault="000D485D" w:rsidP="000D485D">
      <w:pPr>
        <w:spacing w:before="100" w:beforeAutospacing="1" w:after="100" w:afterAutospacing="1"/>
        <w:jc w:val="both"/>
        <w:rPr>
          <w:lang w:val="uk-UA"/>
        </w:rPr>
      </w:pPr>
      <w:r w:rsidRPr="001D3934">
        <w:rPr>
          <w:lang w:val="uk-UA"/>
        </w:rPr>
        <w:t>6. У разі, якщо для участі в загальних зборах з'явилося декілька представників акціонера, реєструється той представник, довіреність якому видана пізніше.</w:t>
      </w:r>
    </w:p>
    <w:p w:rsidR="000D485D" w:rsidRPr="001D3934" w:rsidRDefault="000D485D" w:rsidP="000D485D">
      <w:pPr>
        <w:spacing w:before="100" w:beforeAutospacing="1" w:after="100" w:afterAutospacing="1"/>
        <w:jc w:val="both"/>
        <w:rPr>
          <w:lang w:val="uk-UA"/>
        </w:rPr>
      </w:pPr>
      <w:r w:rsidRPr="001D3934">
        <w:rPr>
          <w:lang w:val="uk-UA"/>
        </w:rPr>
        <w:t>7.  Посадові особи органів Товариства та інші особи, які перебувають з Товариством у трудових відносинах, не мають права вимагати від акціонера - працівника Товариства надання відомостей про те, як він голосував чи як має намір голосувати на загальних зборах, або про відчуження акціонером - працівником Товариства своїх акцій чи намір їх відчуження, або вимагати передачі довіреності на участь у загальних зборах.</w:t>
      </w:r>
      <w:r w:rsidRPr="001D3934">
        <w:t xml:space="preserve"> </w:t>
      </w:r>
    </w:p>
    <w:p w:rsidR="000D485D" w:rsidRPr="001D3934" w:rsidRDefault="000D485D" w:rsidP="000D485D">
      <w:pPr>
        <w:widowControl/>
        <w:suppressAutoHyphens w:val="0"/>
        <w:autoSpaceDE w:val="0"/>
        <w:autoSpaceDN w:val="0"/>
        <w:adjustRightInd w:val="0"/>
        <w:ind w:left="252"/>
        <w:jc w:val="both"/>
        <w:rPr>
          <w:szCs w:val="24"/>
          <w:lang w:val="uk-UA"/>
        </w:rPr>
      </w:pPr>
    </w:p>
    <w:p w:rsidR="000D485D" w:rsidRPr="001D3934" w:rsidRDefault="000D485D" w:rsidP="000D485D">
      <w:pPr>
        <w:widowControl/>
        <w:suppressAutoHyphens w:val="0"/>
        <w:autoSpaceDE w:val="0"/>
        <w:autoSpaceDN w:val="0"/>
        <w:adjustRightInd w:val="0"/>
        <w:ind w:left="252"/>
        <w:jc w:val="both"/>
        <w:rPr>
          <w:szCs w:val="24"/>
          <w:lang w:val="uk-UA"/>
        </w:rPr>
      </w:pPr>
    </w:p>
    <w:p w:rsidR="000D485D" w:rsidRPr="001D3934" w:rsidRDefault="000D485D" w:rsidP="000D485D">
      <w:pPr>
        <w:jc w:val="center"/>
        <w:rPr>
          <w:lang w:val="uk-UA"/>
        </w:rPr>
      </w:pPr>
      <w:r w:rsidRPr="001D3934">
        <w:rPr>
          <w:lang w:val="uk-UA"/>
        </w:rPr>
        <w:t>Основні показники фінансово-господарської діяльності підприємства (тис. грн) за 2017 рік</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40"/>
        <w:gridCol w:w="1360"/>
        <w:gridCol w:w="1131"/>
      </w:tblGrid>
      <w:tr w:rsidR="001D3934" w:rsidRPr="001D3934" w:rsidTr="000D485D">
        <w:tc>
          <w:tcPr>
            <w:tcW w:w="7540" w:type="dxa"/>
            <w:vMerge w:val="restart"/>
            <w:shd w:val="clear" w:color="auto" w:fill="auto"/>
            <w:vAlign w:val="center"/>
          </w:tcPr>
          <w:p w:rsidR="000D485D" w:rsidRPr="001D3934" w:rsidRDefault="000D485D" w:rsidP="00007D85">
            <w:pPr>
              <w:jc w:val="center"/>
              <w:rPr>
                <w:rFonts w:ascii="Calibri" w:eastAsia="Calibri" w:hAnsi="Calibri"/>
                <w:sz w:val="22"/>
                <w:szCs w:val="22"/>
                <w:lang w:val="uk-UA" w:eastAsia="en-US"/>
              </w:rPr>
            </w:pPr>
            <w:r w:rsidRPr="001D3934">
              <w:rPr>
                <w:rFonts w:ascii="Calibri" w:eastAsia="Calibri" w:hAnsi="Calibri"/>
                <w:sz w:val="22"/>
                <w:szCs w:val="22"/>
                <w:lang w:val="uk-UA" w:eastAsia="en-US"/>
              </w:rPr>
              <w:t>Найменування показника</w:t>
            </w:r>
          </w:p>
        </w:tc>
        <w:tc>
          <w:tcPr>
            <w:tcW w:w="2491" w:type="dxa"/>
            <w:gridSpan w:val="2"/>
            <w:shd w:val="clear" w:color="auto" w:fill="auto"/>
          </w:tcPr>
          <w:p w:rsidR="000D485D" w:rsidRPr="001D3934" w:rsidRDefault="000D485D" w:rsidP="00007D85">
            <w:pPr>
              <w:jc w:val="center"/>
              <w:rPr>
                <w:rFonts w:ascii="Calibri" w:eastAsia="Calibri" w:hAnsi="Calibri"/>
                <w:sz w:val="22"/>
                <w:szCs w:val="22"/>
                <w:lang w:val="uk-UA" w:eastAsia="en-US"/>
              </w:rPr>
            </w:pPr>
            <w:r w:rsidRPr="001D3934">
              <w:rPr>
                <w:rFonts w:ascii="Calibri" w:eastAsia="Calibri" w:hAnsi="Calibri"/>
                <w:sz w:val="22"/>
                <w:szCs w:val="22"/>
                <w:lang w:val="uk-UA" w:eastAsia="en-US"/>
              </w:rPr>
              <w:t>Період</w:t>
            </w:r>
          </w:p>
        </w:tc>
      </w:tr>
      <w:tr w:rsidR="001D3934" w:rsidRPr="001D3934" w:rsidTr="000D485D">
        <w:tc>
          <w:tcPr>
            <w:tcW w:w="7540" w:type="dxa"/>
            <w:vMerge/>
            <w:shd w:val="clear" w:color="auto" w:fill="auto"/>
          </w:tcPr>
          <w:p w:rsidR="000D485D" w:rsidRPr="001D3934" w:rsidRDefault="000D485D" w:rsidP="00007D85">
            <w:pPr>
              <w:jc w:val="both"/>
              <w:rPr>
                <w:rFonts w:ascii="Calibri" w:eastAsia="Calibri" w:hAnsi="Calibri"/>
                <w:sz w:val="22"/>
                <w:szCs w:val="22"/>
                <w:lang w:val="uk-UA" w:eastAsia="en-US"/>
              </w:rPr>
            </w:pPr>
          </w:p>
        </w:tc>
        <w:tc>
          <w:tcPr>
            <w:tcW w:w="1360" w:type="dxa"/>
            <w:shd w:val="clear" w:color="auto" w:fill="auto"/>
          </w:tcPr>
          <w:p w:rsidR="000D485D" w:rsidRPr="001D3934" w:rsidRDefault="000D485D" w:rsidP="00007D85">
            <w:pPr>
              <w:jc w:val="center"/>
              <w:rPr>
                <w:rFonts w:ascii="Calibri" w:eastAsia="Calibri" w:hAnsi="Calibri"/>
                <w:sz w:val="22"/>
                <w:szCs w:val="22"/>
                <w:lang w:val="uk-UA" w:eastAsia="en-US"/>
              </w:rPr>
            </w:pPr>
            <w:r w:rsidRPr="001D3934">
              <w:rPr>
                <w:rFonts w:ascii="Calibri" w:eastAsia="Calibri" w:hAnsi="Calibri"/>
                <w:sz w:val="22"/>
                <w:szCs w:val="22"/>
                <w:lang w:val="uk-UA" w:eastAsia="en-US"/>
              </w:rPr>
              <w:t>звітний</w:t>
            </w:r>
          </w:p>
        </w:tc>
        <w:tc>
          <w:tcPr>
            <w:tcW w:w="1131" w:type="dxa"/>
            <w:shd w:val="clear" w:color="auto" w:fill="auto"/>
          </w:tcPr>
          <w:p w:rsidR="000D485D" w:rsidRPr="001D3934" w:rsidRDefault="000D485D" w:rsidP="00007D85">
            <w:pPr>
              <w:jc w:val="center"/>
              <w:rPr>
                <w:rFonts w:ascii="Calibri" w:eastAsia="Calibri" w:hAnsi="Calibri"/>
                <w:sz w:val="22"/>
                <w:szCs w:val="22"/>
                <w:lang w:val="uk-UA" w:eastAsia="en-US"/>
              </w:rPr>
            </w:pPr>
            <w:r w:rsidRPr="001D3934">
              <w:rPr>
                <w:rFonts w:ascii="Calibri" w:eastAsia="Calibri" w:hAnsi="Calibri"/>
                <w:sz w:val="22"/>
                <w:szCs w:val="22"/>
                <w:lang w:val="uk-UA" w:eastAsia="en-US"/>
              </w:rPr>
              <w:t>попередній</w:t>
            </w:r>
          </w:p>
        </w:tc>
      </w:tr>
      <w:tr w:rsidR="001D3934" w:rsidRPr="001D3934" w:rsidTr="000D485D">
        <w:tc>
          <w:tcPr>
            <w:tcW w:w="7540" w:type="dxa"/>
            <w:shd w:val="clear" w:color="auto" w:fill="auto"/>
          </w:tcPr>
          <w:p w:rsidR="000D485D" w:rsidRPr="001D3934" w:rsidRDefault="000D485D" w:rsidP="00007D85">
            <w:pPr>
              <w:tabs>
                <w:tab w:val="left" w:pos="2040"/>
              </w:tabs>
              <w:rPr>
                <w:rFonts w:ascii="Calibri" w:eastAsia="Calibri" w:hAnsi="Calibri"/>
                <w:sz w:val="22"/>
                <w:szCs w:val="22"/>
                <w:lang w:val="uk-UA" w:eastAsia="en-US"/>
              </w:rPr>
            </w:pPr>
            <w:r w:rsidRPr="001D3934">
              <w:rPr>
                <w:rFonts w:ascii="Calibri" w:eastAsia="Calibri" w:hAnsi="Calibri"/>
                <w:sz w:val="22"/>
                <w:szCs w:val="22"/>
                <w:lang w:val="uk-UA" w:eastAsia="en-US"/>
              </w:rPr>
              <w:t>Усього активів</w:t>
            </w:r>
            <w:r w:rsidRPr="001D3934">
              <w:rPr>
                <w:rFonts w:ascii="Calibri" w:eastAsia="Calibri" w:hAnsi="Calibri"/>
                <w:sz w:val="22"/>
                <w:szCs w:val="22"/>
                <w:lang w:val="uk-UA" w:eastAsia="en-US"/>
              </w:rPr>
              <w:tab/>
            </w:r>
          </w:p>
        </w:tc>
        <w:tc>
          <w:tcPr>
            <w:tcW w:w="1360" w:type="dxa"/>
            <w:shd w:val="clear" w:color="auto" w:fill="auto"/>
          </w:tcPr>
          <w:p w:rsidR="000D485D" w:rsidRPr="001D3934" w:rsidRDefault="000D485D" w:rsidP="00007D85">
            <w:pPr>
              <w:rPr>
                <w:rFonts w:ascii="Calibri" w:eastAsia="Calibri" w:hAnsi="Calibri"/>
                <w:sz w:val="22"/>
                <w:szCs w:val="22"/>
                <w:lang w:val="uk-UA" w:eastAsia="en-US"/>
              </w:rPr>
            </w:pPr>
            <w:r w:rsidRPr="001D3934">
              <w:rPr>
                <w:rFonts w:ascii="Calibri" w:eastAsia="Calibri" w:hAnsi="Calibri"/>
                <w:sz w:val="22"/>
                <w:szCs w:val="22"/>
                <w:lang w:val="uk-UA" w:eastAsia="en-US"/>
              </w:rPr>
              <w:t> 19816,4</w:t>
            </w:r>
          </w:p>
        </w:tc>
        <w:tc>
          <w:tcPr>
            <w:tcW w:w="1131" w:type="dxa"/>
            <w:shd w:val="clear" w:color="auto" w:fill="auto"/>
          </w:tcPr>
          <w:p w:rsidR="000D485D" w:rsidRPr="001D3934" w:rsidRDefault="000D485D" w:rsidP="00007D85">
            <w:pPr>
              <w:rPr>
                <w:rFonts w:ascii="Calibri" w:eastAsia="Calibri" w:hAnsi="Calibri"/>
                <w:sz w:val="22"/>
                <w:szCs w:val="22"/>
                <w:lang w:val="uk-UA" w:eastAsia="en-US"/>
              </w:rPr>
            </w:pPr>
            <w:r w:rsidRPr="001D3934">
              <w:rPr>
                <w:rFonts w:ascii="Calibri" w:eastAsia="Calibri" w:hAnsi="Calibri"/>
                <w:sz w:val="22"/>
                <w:szCs w:val="22"/>
                <w:lang w:val="uk-UA" w:eastAsia="en-US"/>
              </w:rPr>
              <w:t> 20107,2</w:t>
            </w:r>
          </w:p>
        </w:tc>
      </w:tr>
      <w:tr w:rsidR="001D3934" w:rsidRPr="001D3934" w:rsidTr="000D485D">
        <w:tc>
          <w:tcPr>
            <w:tcW w:w="7540" w:type="dxa"/>
            <w:shd w:val="clear" w:color="auto" w:fill="auto"/>
          </w:tcPr>
          <w:p w:rsidR="000D485D" w:rsidRPr="001D3934" w:rsidRDefault="000D485D" w:rsidP="00007D85">
            <w:pPr>
              <w:rPr>
                <w:rFonts w:ascii="Calibri" w:eastAsia="Calibri" w:hAnsi="Calibri"/>
                <w:sz w:val="22"/>
                <w:szCs w:val="22"/>
                <w:lang w:val="uk-UA" w:eastAsia="en-US"/>
              </w:rPr>
            </w:pPr>
            <w:r w:rsidRPr="001D3934">
              <w:rPr>
                <w:rFonts w:ascii="Calibri" w:eastAsia="Calibri" w:hAnsi="Calibri"/>
                <w:sz w:val="22"/>
                <w:szCs w:val="22"/>
                <w:lang w:val="uk-UA" w:eastAsia="en-US"/>
              </w:rPr>
              <w:t>Основні засоби (за залишковою вартістю)</w:t>
            </w:r>
          </w:p>
        </w:tc>
        <w:tc>
          <w:tcPr>
            <w:tcW w:w="1360" w:type="dxa"/>
            <w:shd w:val="clear" w:color="auto" w:fill="auto"/>
          </w:tcPr>
          <w:p w:rsidR="000D485D" w:rsidRPr="001D3934" w:rsidRDefault="000D485D" w:rsidP="00007D85">
            <w:pPr>
              <w:rPr>
                <w:rFonts w:ascii="Calibri" w:eastAsia="Calibri" w:hAnsi="Calibri"/>
                <w:sz w:val="22"/>
                <w:szCs w:val="22"/>
                <w:lang w:val="uk-UA" w:eastAsia="en-US"/>
              </w:rPr>
            </w:pPr>
            <w:r w:rsidRPr="001D3934">
              <w:rPr>
                <w:rFonts w:ascii="Calibri" w:eastAsia="Calibri" w:hAnsi="Calibri"/>
                <w:sz w:val="22"/>
                <w:szCs w:val="22"/>
                <w:lang w:val="uk-UA" w:eastAsia="en-US"/>
              </w:rPr>
              <w:t> 12815,4</w:t>
            </w:r>
          </w:p>
        </w:tc>
        <w:tc>
          <w:tcPr>
            <w:tcW w:w="1131" w:type="dxa"/>
            <w:shd w:val="clear" w:color="auto" w:fill="auto"/>
          </w:tcPr>
          <w:p w:rsidR="000D485D" w:rsidRPr="001D3934" w:rsidRDefault="000D485D" w:rsidP="00007D85">
            <w:pPr>
              <w:rPr>
                <w:rFonts w:ascii="Calibri" w:eastAsia="Calibri" w:hAnsi="Calibri"/>
                <w:sz w:val="22"/>
                <w:szCs w:val="22"/>
                <w:lang w:val="uk-UA" w:eastAsia="en-US"/>
              </w:rPr>
            </w:pPr>
            <w:r w:rsidRPr="001D3934">
              <w:rPr>
                <w:rFonts w:ascii="Calibri" w:eastAsia="Calibri" w:hAnsi="Calibri"/>
                <w:sz w:val="22"/>
                <w:szCs w:val="22"/>
                <w:lang w:val="uk-UA" w:eastAsia="en-US"/>
              </w:rPr>
              <w:t> 13465,7</w:t>
            </w:r>
          </w:p>
        </w:tc>
      </w:tr>
      <w:tr w:rsidR="001D3934" w:rsidRPr="001D3934" w:rsidTr="000D485D">
        <w:tc>
          <w:tcPr>
            <w:tcW w:w="7540" w:type="dxa"/>
            <w:shd w:val="clear" w:color="auto" w:fill="auto"/>
          </w:tcPr>
          <w:p w:rsidR="000D485D" w:rsidRPr="001D3934" w:rsidRDefault="000D485D" w:rsidP="00007D85">
            <w:pPr>
              <w:rPr>
                <w:rFonts w:ascii="Calibri" w:eastAsia="Calibri" w:hAnsi="Calibri"/>
                <w:sz w:val="22"/>
                <w:szCs w:val="22"/>
                <w:lang w:val="uk-UA" w:eastAsia="en-US"/>
              </w:rPr>
            </w:pPr>
            <w:r w:rsidRPr="001D3934">
              <w:rPr>
                <w:rFonts w:ascii="Calibri" w:eastAsia="Calibri" w:hAnsi="Calibri"/>
                <w:sz w:val="22"/>
                <w:szCs w:val="22"/>
                <w:lang w:val="uk-UA" w:eastAsia="en-US"/>
              </w:rPr>
              <w:t>Запаси</w:t>
            </w:r>
          </w:p>
        </w:tc>
        <w:tc>
          <w:tcPr>
            <w:tcW w:w="1360" w:type="dxa"/>
            <w:shd w:val="clear" w:color="auto" w:fill="auto"/>
          </w:tcPr>
          <w:p w:rsidR="000D485D" w:rsidRPr="001D3934" w:rsidRDefault="000D485D" w:rsidP="00007D85">
            <w:pPr>
              <w:rPr>
                <w:rFonts w:ascii="Calibri" w:eastAsia="Calibri" w:hAnsi="Calibri"/>
                <w:sz w:val="22"/>
                <w:szCs w:val="22"/>
                <w:lang w:val="uk-UA" w:eastAsia="en-US"/>
              </w:rPr>
            </w:pPr>
            <w:r w:rsidRPr="001D3934">
              <w:rPr>
                <w:rFonts w:ascii="Calibri" w:eastAsia="Calibri" w:hAnsi="Calibri"/>
                <w:sz w:val="22"/>
                <w:szCs w:val="22"/>
                <w:lang w:val="uk-UA" w:eastAsia="en-US"/>
              </w:rPr>
              <w:t> 5358,4</w:t>
            </w:r>
          </w:p>
        </w:tc>
        <w:tc>
          <w:tcPr>
            <w:tcW w:w="1131" w:type="dxa"/>
            <w:shd w:val="clear" w:color="auto" w:fill="auto"/>
          </w:tcPr>
          <w:p w:rsidR="000D485D" w:rsidRPr="001D3934" w:rsidRDefault="000D485D" w:rsidP="00007D85">
            <w:pPr>
              <w:rPr>
                <w:rFonts w:ascii="Calibri" w:eastAsia="Calibri" w:hAnsi="Calibri"/>
                <w:sz w:val="22"/>
                <w:szCs w:val="22"/>
                <w:lang w:val="uk-UA" w:eastAsia="en-US"/>
              </w:rPr>
            </w:pPr>
            <w:r w:rsidRPr="001D3934">
              <w:rPr>
                <w:rFonts w:ascii="Calibri" w:eastAsia="Calibri" w:hAnsi="Calibri"/>
                <w:sz w:val="22"/>
                <w:szCs w:val="22"/>
                <w:lang w:val="uk-UA" w:eastAsia="en-US"/>
              </w:rPr>
              <w:t> 5413,7</w:t>
            </w:r>
          </w:p>
        </w:tc>
      </w:tr>
      <w:tr w:rsidR="001D3934" w:rsidRPr="001D3934" w:rsidTr="000D485D">
        <w:tc>
          <w:tcPr>
            <w:tcW w:w="7540" w:type="dxa"/>
            <w:shd w:val="clear" w:color="auto" w:fill="auto"/>
          </w:tcPr>
          <w:p w:rsidR="000D485D" w:rsidRPr="001D3934" w:rsidRDefault="000D485D" w:rsidP="00007D85">
            <w:pPr>
              <w:rPr>
                <w:rFonts w:ascii="Calibri" w:eastAsia="Calibri" w:hAnsi="Calibri"/>
                <w:sz w:val="22"/>
                <w:szCs w:val="22"/>
                <w:lang w:val="uk-UA" w:eastAsia="en-US"/>
              </w:rPr>
            </w:pPr>
            <w:r w:rsidRPr="001D3934">
              <w:rPr>
                <w:rFonts w:ascii="Calibri" w:eastAsia="Calibri" w:hAnsi="Calibri"/>
                <w:sz w:val="22"/>
                <w:szCs w:val="22"/>
                <w:lang w:val="uk-UA" w:eastAsia="en-US"/>
              </w:rPr>
              <w:t>Сумарна дебіторська заборгованість</w:t>
            </w:r>
          </w:p>
        </w:tc>
        <w:tc>
          <w:tcPr>
            <w:tcW w:w="1360" w:type="dxa"/>
            <w:shd w:val="clear" w:color="auto" w:fill="auto"/>
          </w:tcPr>
          <w:p w:rsidR="000D485D" w:rsidRPr="001D3934" w:rsidRDefault="000D485D" w:rsidP="00007D85">
            <w:pPr>
              <w:rPr>
                <w:rFonts w:ascii="Calibri" w:eastAsia="Calibri" w:hAnsi="Calibri"/>
                <w:sz w:val="22"/>
                <w:szCs w:val="22"/>
                <w:lang w:val="uk-UA" w:eastAsia="en-US"/>
              </w:rPr>
            </w:pPr>
            <w:r w:rsidRPr="001D3934">
              <w:rPr>
                <w:rFonts w:ascii="Calibri" w:eastAsia="Calibri" w:hAnsi="Calibri"/>
                <w:sz w:val="22"/>
                <w:szCs w:val="22"/>
                <w:lang w:val="uk-UA" w:eastAsia="en-US"/>
              </w:rPr>
              <w:t> 370,3</w:t>
            </w:r>
          </w:p>
        </w:tc>
        <w:tc>
          <w:tcPr>
            <w:tcW w:w="1131" w:type="dxa"/>
            <w:shd w:val="clear" w:color="auto" w:fill="auto"/>
          </w:tcPr>
          <w:p w:rsidR="000D485D" w:rsidRPr="001D3934" w:rsidRDefault="000D485D" w:rsidP="00007D85">
            <w:pPr>
              <w:rPr>
                <w:rFonts w:ascii="Calibri" w:eastAsia="Calibri" w:hAnsi="Calibri"/>
                <w:sz w:val="22"/>
                <w:szCs w:val="22"/>
                <w:lang w:val="uk-UA" w:eastAsia="en-US"/>
              </w:rPr>
            </w:pPr>
            <w:r w:rsidRPr="001D3934">
              <w:rPr>
                <w:rFonts w:ascii="Calibri" w:eastAsia="Calibri" w:hAnsi="Calibri"/>
                <w:sz w:val="22"/>
                <w:szCs w:val="22"/>
                <w:lang w:val="uk-UA" w:eastAsia="en-US"/>
              </w:rPr>
              <w:t> 169,5</w:t>
            </w:r>
          </w:p>
        </w:tc>
      </w:tr>
      <w:tr w:rsidR="001D3934" w:rsidRPr="001D3934" w:rsidTr="000D485D">
        <w:tc>
          <w:tcPr>
            <w:tcW w:w="7540" w:type="dxa"/>
            <w:shd w:val="clear" w:color="auto" w:fill="auto"/>
          </w:tcPr>
          <w:p w:rsidR="000D485D" w:rsidRPr="001D3934" w:rsidRDefault="000D485D" w:rsidP="00007D85">
            <w:pPr>
              <w:rPr>
                <w:rFonts w:ascii="Calibri" w:eastAsia="Calibri" w:hAnsi="Calibri"/>
                <w:sz w:val="22"/>
                <w:szCs w:val="22"/>
                <w:lang w:val="uk-UA" w:eastAsia="en-US"/>
              </w:rPr>
            </w:pPr>
            <w:r w:rsidRPr="001D3934">
              <w:rPr>
                <w:rFonts w:ascii="Calibri" w:eastAsia="Calibri" w:hAnsi="Calibri"/>
                <w:sz w:val="22"/>
                <w:szCs w:val="22"/>
                <w:lang w:val="uk-UA" w:eastAsia="en-US"/>
              </w:rPr>
              <w:t>Гроші та їх еквіваленти</w:t>
            </w:r>
          </w:p>
        </w:tc>
        <w:tc>
          <w:tcPr>
            <w:tcW w:w="1360" w:type="dxa"/>
            <w:shd w:val="clear" w:color="auto" w:fill="auto"/>
          </w:tcPr>
          <w:p w:rsidR="000D485D" w:rsidRPr="001D3934" w:rsidRDefault="000D485D" w:rsidP="00007D85">
            <w:pPr>
              <w:rPr>
                <w:rFonts w:ascii="Calibri" w:eastAsia="Calibri" w:hAnsi="Calibri"/>
                <w:sz w:val="22"/>
                <w:szCs w:val="22"/>
                <w:lang w:val="uk-UA" w:eastAsia="en-US"/>
              </w:rPr>
            </w:pPr>
            <w:r w:rsidRPr="001D3934">
              <w:rPr>
                <w:rFonts w:ascii="Calibri" w:eastAsia="Calibri" w:hAnsi="Calibri"/>
                <w:sz w:val="22"/>
                <w:szCs w:val="22"/>
                <w:lang w:val="uk-UA" w:eastAsia="en-US"/>
              </w:rPr>
              <w:t> 338,0</w:t>
            </w:r>
          </w:p>
        </w:tc>
        <w:tc>
          <w:tcPr>
            <w:tcW w:w="1131" w:type="dxa"/>
            <w:shd w:val="clear" w:color="auto" w:fill="auto"/>
          </w:tcPr>
          <w:p w:rsidR="000D485D" w:rsidRPr="001D3934" w:rsidRDefault="000D485D" w:rsidP="00007D85">
            <w:pPr>
              <w:rPr>
                <w:rFonts w:ascii="Calibri" w:eastAsia="Calibri" w:hAnsi="Calibri"/>
                <w:sz w:val="22"/>
                <w:szCs w:val="22"/>
                <w:lang w:val="uk-UA" w:eastAsia="en-US"/>
              </w:rPr>
            </w:pPr>
            <w:r w:rsidRPr="001D3934">
              <w:rPr>
                <w:rFonts w:ascii="Calibri" w:eastAsia="Calibri" w:hAnsi="Calibri"/>
                <w:sz w:val="22"/>
                <w:szCs w:val="22"/>
                <w:lang w:val="uk-UA" w:eastAsia="en-US"/>
              </w:rPr>
              <w:t> 72,1</w:t>
            </w:r>
          </w:p>
        </w:tc>
      </w:tr>
      <w:tr w:rsidR="001D3934" w:rsidRPr="001D3934" w:rsidTr="000D485D">
        <w:tc>
          <w:tcPr>
            <w:tcW w:w="7540" w:type="dxa"/>
            <w:shd w:val="clear" w:color="auto" w:fill="auto"/>
          </w:tcPr>
          <w:p w:rsidR="000D485D" w:rsidRPr="001D3934" w:rsidRDefault="000D485D" w:rsidP="00007D85">
            <w:pPr>
              <w:rPr>
                <w:rFonts w:ascii="Calibri" w:eastAsia="Calibri" w:hAnsi="Calibri"/>
                <w:sz w:val="22"/>
                <w:szCs w:val="22"/>
                <w:lang w:val="uk-UA" w:eastAsia="en-US"/>
              </w:rPr>
            </w:pPr>
            <w:r w:rsidRPr="001D3934">
              <w:rPr>
                <w:rFonts w:ascii="Calibri" w:eastAsia="Calibri" w:hAnsi="Calibri"/>
                <w:sz w:val="22"/>
                <w:szCs w:val="22"/>
                <w:lang w:val="uk-UA" w:eastAsia="en-US"/>
              </w:rPr>
              <w:t>Нерозподілений прибуток (непокритий збиток)</w:t>
            </w:r>
          </w:p>
        </w:tc>
        <w:tc>
          <w:tcPr>
            <w:tcW w:w="1360" w:type="dxa"/>
            <w:shd w:val="clear" w:color="auto" w:fill="auto"/>
          </w:tcPr>
          <w:p w:rsidR="000D485D" w:rsidRPr="001D3934" w:rsidRDefault="000D485D" w:rsidP="00007D85">
            <w:pPr>
              <w:rPr>
                <w:rFonts w:ascii="Calibri" w:eastAsia="Calibri" w:hAnsi="Calibri"/>
                <w:sz w:val="22"/>
                <w:szCs w:val="22"/>
                <w:lang w:val="uk-UA" w:eastAsia="en-US"/>
              </w:rPr>
            </w:pPr>
            <w:r w:rsidRPr="001D3934">
              <w:rPr>
                <w:rFonts w:ascii="Calibri" w:eastAsia="Calibri" w:hAnsi="Calibri"/>
                <w:sz w:val="22"/>
                <w:szCs w:val="22"/>
                <w:lang w:val="uk-UA" w:eastAsia="en-US"/>
              </w:rPr>
              <w:t> -2397,3</w:t>
            </w:r>
          </w:p>
        </w:tc>
        <w:tc>
          <w:tcPr>
            <w:tcW w:w="1131" w:type="dxa"/>
            <w:shd w:val="clear" w:color="auto" w:fill="auto"/>
          </w:tcPr>
          <w:p w:rsidR="000D485D" w:rsidRPr="001D3934" w:rsidRDefault="000D485D" w:rsidP="00007D85">
            <w:pPr>
              <w:rPr>
                <w:rFonts w:ascii="Calibri" w:eastAsia="Calibri" w:hAnsi="Calibri"/>
                <w:sz w:val="22"/>
                <w:szCs w:val="22"/>
                <w:lang w:val="uk-UA" w:eastAsia="en-US"/>
              </w:rPr>
            </w:pPr>
            <w:r w:rsidRPr="001D3934">
              <w:rPr>
                <w:rFonts w:ascii="Calibri" w:eastAsia="Calibri" w:hAnsi="Calibri"/>
                <w:sz w:val="22"/>
                <w:szCs w:val="22"/>
                <w:lang w:val="uk-UA" w:eastAsia="en-US"/>
              </w:rPr>
              <w:t> -2641,8</w:t>
            </w:r>
          </w:p>
        </w:tc>
      </w:tr>
      <w:tr w:rsidR="001D3934" w:rsidRPr="001D3934" w:rsidTr="000D485D">
        <w:tc>
          <w:tcPr>
            <w:tcW w:w="7540" w:type="dxa"/>
            <w:shd w:val="clear" w:color="auto" w:fill="auto"/>
          </w:tcPr>
          <w:p w:rsidR="000D485D" w:rsidRPr="001D3934" w:rsidRDefault="000D485D" w:rsidP="00007D85">
            <w:pPr>
              <w:rPr>
                <w:rFonts w:ascii="Calibri" w:eastAsia="Calibri" w:hAnsi="Calibri"/>
                <w:sz w:val="22"/>
                <w:szCs w:val="22"/>
                <w:lang w:val="uk-UA" w:eastAsia="en-US"/>
              </w:rPr>
            </w:pPr>
            <w:r w:rsidRPr="001D3934">
              <w:rPr>
                <w:rFonts w:ascii="Calibri" w:eastAsia="Calibri" w:hAnsi="Calibri"/>
                <w:sz w:val="22"/>
                <w:szCs w:val="22"/>
                <w:lang w:val="uk-UA" w:eastAsia="en-US"/>
              </w:rPr>
              <w:t>Власний капітал</w:t>
            </w:r>
          </w:p>
        </w:tc>
        <w:tc>
          <w:tcPr>
            <w:tcW w:w="1360" w:type="dxa"/>
            <w:shd w:val="clear" w:color="auto" w:fill="auto"/>
          </w:tcPr>
          <w:p w:rsidR="000D485D" w:rsidRPr="001D3934" w:rsidRDefault="000D485D" w:rsidP="00007D85">
            <w:pPr>
              <w:rPr>
                <w:rFonts w:ascii="Calibri" w:eastAsia="Calibri" w:hAnsi="Calibri"/>
                <w:sz w:val="22"/>
                <w:szCs w:val="22"/>
                <w:lang w:val="uk-UA" w:eastAsia="en-US"/>
              </w:rPr>
            </w:pPr>
            <w:r w:rsidRPr="001D3934">
              <w:rPr>
                <w:rFonts w:ascii="Calibri" w:eastAsia="Calibri" w:hAnsi="Calibri"/>
                <w:sz w:val="22"/>
                <w:szCs w:val="22"/>
                <w:lang w:val="uk-UA" w:eastAsia="en-US"/>
              </w:rPr>
              <w:t> 11586,8</w:t>
            </w:r>
          </w:p>
        </w:tc>
        <w:tc>
          <w:tcPr>
            <w:tcW w:w="1131" w:type="dxa"/>
            <w:shd w:val="clear" w:color="auto" w:fill="auto"/>
          </w:tcPr>
          <w:p w:rsidR="000D485D" w:rsidRPr="001D3934" w:rsidRDefault="000D485D" w:rsidP="00007D85">
            <w:pPr>
              <w:rPr>
                <w:rFonts w:ascii="Calibri" w:eastAsia="Calibri" w:hAnsi="Calibri"/>
                <w:sz w:val="22"/>
                <w:szCs w:val="22"/>
                <w:lang w:val="uk-UA" w:eastAsia="en-US"/>
              </w:rPr>
            </w:pPr>
            <w:r w:rsidRPr="001D3934">
              <w:rPr>
                <w:rFonts w:ascii="Calibri" w:eastAsia="Calibri" w:hAnsi="Calibri"/>
                <w:sz w:val="22"/>
                <w:szCs w:val="22"/>
                <w:lang w:val="uk-UA" w:eastAsia="en-US"/>
              </w:rPr>
              <w:t> 11342,3</w:t>
            </w:r>
          </w:p>
        </w:tc>
      </w:tr>
      <w:tr w:rsidR="001D3934" w:rsidRPr="001D3934" w:rsidTr="000D485D">
        <w:tc>
          <w:tcPr>
            <w:tcW w:w="7540" w:type="dxa"/>
            <w:shd w:val="clear" w:color="auto" w:fill="auto"/>
          </w:tcPr>
          <w:p w:rsidR="000D485D" w:rsidRPr="001D3934" w:rsidRDefault="000D485D" w:rsidP="00007D85">
            <w:pPr>
              <w:rPr>
                <w:rFonts w:ascii="Calibri" w:eastAsia="Calibri" w:hAnsi="Calibri"/>
                <w:sz w:val="22"/>
                <w:szCs w:val="22"/>
                <w:lang w:val="uk-UA" w:eastAsia="en-US"/>
              </w:rPr>
            </w:pPr>
            <w:r w:rsidRPr="001D3934">
              <w:rPr>
                <w:rFonts w:ascii="Calibri" w:eastAsia="Calibri" w:hAnsi="Calibri"/>
                <w:sz w:val="22"/>
                <w:szCs w:val="22"/>
                <w:lang w:val="uk-UA" w:eastAsia="en-US"/>
              </w:rPr>
              <w:t>Зареєстрований (пайовий/статутний) капітал</w:t>
            </w:r>
          </w:p>
        </w:tc>
        <w:tc>
          <w:tcPr>
            <w:tcW w:w="1360" w:type="dxa"/>
            <w:shd w:val="clear" w:color="auto" w:fill="auto"/>
          </w:tcPr>
          <w:p w:rsidR="000D485D" w:rsidRPr="001D3934" w:rsidRDefault="000D485D" w:rsidP="00007D85">
            <w:pPr>
              <w:rPr>
                <w:rFonts w:ascii="Calibri" w:eastAsia="Calibri" w:hAnsi="Calibri"/>
                <w:sz w:val="22"/>
                <w:szCs w:val="22"/>
                <w:lang w:val="uk-UA" w:eastAsia="en-US"/>
              </w:rPr>
            </w:pPr>
            <w:r w:rsidRPr="001D3934">
              <w:rPr>
                <w:rFonts w:ascii="Calibri" w:eastAsia="Calibri" w:hAnsi="Calibri"/>
                <w:sz w:val="22"/>
                <w:szCs w:val="22"/>
                <w:lang w:val="uk-UA" w:eastAsia="en-US"/>
              </w:rPr>
              <w:t> 4291,5</w:t>
            </w:r>
          </w:p>
        </w:tc>
        <w:tc>
          <w:tcPr>
            <w:tcW w:w="1131" w:type="dxa"/>
            <w:shd w:val="clear" w:color="auto" w:fill="auto"/>
          </w:tcPr>
          <w:p w:rsidR="000D485D" w:rsidRPr="001D3934" w:rsidRDefault="000D485D" w:rsidP="00007D85">
            <w:pPr>
              <w:rPr>
                <w:rFonts w:ascii="Calibri" w:eastAsia="Calibri" w:hAnsi="Calibri"/>
                <w:sz w:val="22"/>
                <w:szCs w:val="22"/>
                <w:lang w:val="uk-UA" w:eastAsia="en-US"/>
              </w:rPr>
            </w:pPr>
            <w:r w:rsidRPr="001D3934">
              <w:rPr>
                <w:rFonts w:ascii="Calibri" w:eastAsia="Calibri" w:hAnsi="Calibri"/>
                <w:sz w:val="22"/>
                <w:szCs w:val="22"/>
                <w:lang w:val="uk-UA" w:eastAsia="en-US"/>
              </w:rPr>
              <w:t> 4291,5</w:t>
            </w:r>
          </w:p>
        </w:tc>
      </w:tr>
      <w:tr w:rsidR="001D3934" w:rsidRPr="001D3934" w:rsidTr="000D485D">
        <w:tc>
          <w:tcPr>
            <w:tcW w:w="7540" w:type="dxa"/>
            <w:shd w:val="clear" w:color="auto" w:fill="auto"/>
          </w:tcPr>
          <w:p w:rsidR="000D485D" w:rsidRPr="001D3934" w:rsidRDefault="000D485D" w:rsidP="00007D85">
            <w:pPr>
              <w:rPr>
                <w:rFonts w:ascii="Calibri" w:eastAsia="Calibri" w:hAnsi="Calibri"/>
                <w:sz w:val="22"/>
                <w:szCs w:val="22"/>
                <w:lang w:val="uk-UA" w:eastAsia="en-US"/>
              </w:rPr>
            </w:pPr>
            <w:r w:rsidRPr="001D3934">
              <w:rPr>
                <w:rFonts w:ascii="Calibri" w:eastAsia="Calibri" w:hAnsi="Calibri"/>
                <w:sz w:val="22"/>
                <w:szCs w:val="22"/>
                <w:lang w:val="uk-UA" w:eastAsia="en-US"/>
              </w:rPr>
              <w:t>Довгострокові зобов'язання і забезпечення</w:t>
            </w:r>
          </w:p>
        </w:tc>
        <w:tc>
          <w:tcPr>
            <w:tcW w:w="1360" w:type="dxa"/>
            <w:shd w:val="clear" w:color="auto" w:fill="auto"/>
          </w:tcPr>
          <w:p w:rsidR="000D485D" w:rsidRPr="001D3934" w:rsidRDefault="000D485D" w:rsidP="00007D85">
            <w:pPr>
              <w:rPr>
                <w:rFonts w:ascii="Calibri" w:eastAsia="Calibri" w:hAnsi="Calibri"/>
                <w:sz w:val="22"/>
                <w:szCs w:val="22"/>
                <w:lang w:val="uk-UA" w:eastAsia="en-US"/>
              </w:rPr>
            </w:pPr>
            <w:r w:rsidRPr="001D3934">
              <w:rPr>
                <w:rFonts w:ascii="Calibri" w:eastAsia="Calibri" w:hAnsi="Calibri"/>
                <w:sz w:val="22"/>
                <w:szCs w:val="22"/>
                <w:lang w:val="uk-UA" w:eastAsia="en-US"/>
              </w:rPr>
              <w:t> 4918,1</w:t>
            </w:r>
          </w:p>
        </w:tc>
        <w:tc>
          <w:tcPr>
            <w:tcW w:w="1131" w:type="dxa"/>
            <w:shd w:val="clear" w:color="auto" w:fill="auto"/>
          </w:tcPr>
          <w:p w:rsidR="000D485D" w:rsidRPr="001D3934" w:rsidRDefault="000D485D" w:rsidP="00007D85">
            <w:pPr>
              <w:rPr>
                <w:rFonts w:ascii="Calibri" w:eastAsia="Calibri" w:hAnsi="Calibri"/>
                <w:sz w:val="22"/>
                <w:szCs w:val="22"/>
                <w:lang w:val="uk-UA" w:eastAsia="en-US"/>
              </w:rPr>
            </w:pPr>
            <w:r w:rsidRPr="001D3934">
              <w:rPr>
                <w:rFonts w:ascii="Calibri" w:eastAsia="Calibri" w:hAnsi="Calibri"/>
                <w:sz w:val="22"/>
                <w:szCs w:val="22"/>
                <w:lang w:val="uk-UA" w:eastAsia="en-US"/>
              </w:rPr>
              <w:t> 3520,2</w:t>
            </w:r>
          </w:p>
        </w:tc>
      </w:tr>
      <w:tr w:rsidR="001D3934" w:rsidRPr="001D3934" w:rsidTr="000D485D">
        <w:tc>
          <w:tcPr>
            <w:tcW w:w="7540" w:type="dxa"/>
            <w:shd w:val="clear" w:color="auto" w:fill="auto"/>
          </w:tcPr>
          <w:p w:rsidR="000D485D" w:rsidRPr="001D3934" w:rsidRDefault="000D485D" w:rsidP="00007D85">
            <w:pPr>
              <w:rPr>
                <w:rFonts w:ascii="Calibri" w:eastAsia="Calibri" w:hAnsi="Calibri"/>
                <w:sz w:val="22"/>
                <w:szCs w:val="22"/>
                <w:lang w:val="uk-UA" w:eastAsia="en-US"/>
              </w:rPr>
            </w:pPr>
            <w:r w:rsidRPr="001D3934">
              <w:rPr>
                <w:rFonts w:ascii="Calibri" w:eastAsia="Calibri" w:hAnsi="Calibri"/>
                <w:sz w:val="22"/>
                <w:szCs w:val="22"/>
                <w:lang w:val="uk-UA" w:eastAsia="en-US"/>
              </w:rPr>
              <w:t>Поточні зобов'язання і забезпечення</w:t>
            </w:r>
          </w:p>
        </w:tc>
        <w:tc>
          <w:tcPr>
            <w:tcW w:w="1360" w:type="dxa"/>
            <w:shd w:val="clear" w:color="auto" w:fill="auto"/>
          </w:tcPr>
          <w:p w:rsidR="000D485D" w:rsidRPr="001D3934" w:rsidRDefault="000D485D" w:rsidP="00007D85">
            <w:pPr>
              <w:rPr>
                <w:rFonts w:ascii="Calibri" w:eastAsia="Calibri" w:hAnsi="Calibri"/>
                <w:sz w:val="22"/>
                <w:szCs w:val="22"/>
                <w:lang w:val="uk-UA" w:eastAsia="en-US"/>
              </w:rPr>
            </w:pPr>
            <w:r w:rsidRPr="001D3934">
              <w:rPr>
                <w:rFonts w:ascii="Calibri" w:eastAsia="Calibri" w:hAnsi="Calibri"/>
                <w:sz w:val="22"/>
                <w:szCs w:val="22"/>
                <w:lang w:val="uk-UA" w:eastAsia="en-US"/>
              </w:rPr>
              <w:t> 3311,5</w:t>
            </w:r>
          </w:p>
        </w:tc>
        <w:tc>
          <w:tcPr>
            <w:tcW w:w="1131" w:type="dxa"/>
            <w:shd w:val="clear" w:color="auto" w:fill="auto"/>
          </w:tcPr>
          <w:p w:rsidR="000D485D" w:rsidRPr="001D3934" w:rsidRDefault="000D485D" w:rsidP="00007D85">
            <w:pPr>
              <w:rPr>
                <w:rFonts w:ascii="Calibri" w:eastAsia="Calibri" w:hAnsi="Calibri"/>
                <w:sz w:val="22"/>
                <w:szCs w:val="22"/>
                <w:lang w:val="uk-UA" w:eastAsia="en-US"/>
              </w:rPr>
            </w:pPr>
            <w:r w:rsidRPr="001D3934">
              <w:rPr>
                <w:rFonts w:ascii="Calibri" w:eastAsia="Calibri" w:hAnsi="Calibri"/>
                <w:sz w:val="22"/>
                <w:szCs w:val="22"/>
                <w:lang w:val="uk-UA" w:eastAsia="en-US"/>
              </w:rPr>
              <w:t> 5244,7</w:t>
            </w:r>
          </w:p>
        </w:tc>
      </w:tr>
      <w:tr w:rsidR="001D3934" w:rsidRPr="001D3934" w:rsidTr="000D485D">
        <w:tc>
          <w:tcPr>
            <w:tcW w:w="7540" w:type="dxa"/>
            <w:shd w:val="clear" w:color="auto" w:fill="auto"/>
          </w:tcPr>
          <w:p w:rsidR="000D485D" w:rsidRPr="001D3934" w:rsidRDefault="000D485D" w:rsidP="00007D85">
            <w:pPr>
              <w:rPr>
                <w:rFonts w:ascii="Calibri" w:eastAsia="Calibri" w:hAnsi="Calibri"/>
                <w:sz w:val="22"/>
                <w:szCs w:val="22"/>
                <w:lang w:val="uk-UA" w:eastAsia="en-US"/>
              </w:rPr>
            </w:pPr>
            <w:r w:rsidRPr="001D3934">
              <w:rPr>
                <w:rFonts w:ascii="Calibri" w:eastAsia="Calibri" w:hAnsi="Calibri"/>
                <w:sz w:val="22"/>
                <w:szCs w:val="22"/>
                <w:lang w:val="uk-UA" w:eastAsia="en-US"/>
              </w:rPr>
              <w:t>Чистий фінансовий результат: прибуток (збиток)</w:t>
            </w:r>
          </w:p>
        </w:tc>
        <w:tc>
          <w:tcPr>
            <w:tcW w:w="1360" w:type="dxa"/>
            <w:shd w:val="clear" w:color="auto" w:fill="auto"/>
          </w:tcPr>
          <w:p w:rsidR="000D485D" w:rsidRPr="001D3934" w:rsidRDefault="000D485D" w:rsidP="00007D85">
            <w:pPr>
              <w:rPr>
                <w:rFonts w:ascii="Calibri" w:eastAsia="Calibri" w:hAnsi="Calibri"/>
                <w:sz w:val="22"/>
                <w:szCs w:val="22"/>
                <w:lang w:val="uk-UA" w:eastAsia="en-US"/>
              </w:rPr>
            </w:pPr>
            <w:r w:rsidRPr="001D3934">
              <w:rPr>
                <w:rFonts w:ascii="Calibri" w:eastAsia="Calibri" w:hAnsi="Calibri"/>
                <w:sz w:val="22"/>
                <w:szCs w:val="22"/>
                <w:lang w:val="uk-UA" w:eastAsia="en-US"/>
              </w:rPr>
              <w:t> 244,5</w:t>
            </w:r>
          </w:p>
        </w:tc>
        <w:tc>
          <w:tcPr>
            <w:tcW w:w="1131" w:type="dxa"/>
            <w:shd w:val="clear" w:color="auto" w:fill="auto"/>
          </w:tcPr>
          <w:p w:rsidR="000D485D" w:rsidRPr="001D3934" w:rsidRDefault="000D485D" w:rsidP="00007D85">
            <w:pPr>
              <w:rPr>
                <w:rFonts w:ascii="Calibri" w:eastAsia="Calibri" w:hAnsi="Calibri"/>
                <w:sz w:val="22"/>
                <w:szCs w:val="22"/>
                <w:lang w:val="uk-UA" w:eastAsia="en-US"/>
              </w:rPr>
            </w:pPr>
            <w:r w:rsidRPr="001D3934">
              <w:rPr>
                <w:rFonts w:ascii="Calibri" w:eastAsia="Calibri" w:hAnsi="Calibri"/>
                <w:sz w:val="22"/>
                <w:szCs w:val="22"/>
                <w:lang w:val="uk-UA" w:eastAsia="en-US"/>
              </w:rPr>
              <w:t> 54,9</w:t>
            </w:r>
          </w:p>
        </w:tc>
      </w:tr>
      <w:tr w:rsidR="001D3934" w:rsidRPr="001D3934" w:rsidTr="000D485D">
        <w:tc>
          <w:tcPr>
            <w:tcW w:w="7540" w:type="dxa"/>
            <w:shd w:val="clear" w:color="auto" w:fill="auto"/>
          </w:tcPr>
          <w:p w:rsidR="000D485D" w:rsidRPr="001D3934" w:rsidRDefault="000D485D" w:rsidP="00007D85">
            <w:pPr>
              <w:rPr>
                <w:rFonts w:ascii="Calibri" w:eastAsia="Calibri" w:hAnsi="Calibri"/>
                <w:sz w:val="22"/>
                <w:szCs w:val="22"/>
                <w:lang w:val="uk-UA" w:eastAsia="en-US"/>
              </w:rPr>
            </w:pPr>
            <w:r w:rsidRPr="001D3934">
              <w:rPr>
                <w:rFonts w:ascii="Calibri" w:eastAsia="Calibri" w:hAnsi="Calibri"/>
                <w:sz w:val="22"/>
                <w:szCs w:val="22"/>
                <w:lang w:val="uk-UA" w:eastAsia="en-US"/>
              </w:rPr>
              <w:t>Середньорічна кількість акцій (шт.)</w:t>
            </w:r>
          </w:p>
        </w:tc>
        <w:tc>
          <w:tcPr>
            <w:tcW w:w="1360" w:type="dxa"/>
            <w:shd w:val="clear" w:color="auto" w:fill="auto"/>
          </w:tcPr>
          <w:p w:rsidR="000D485D" w:rsidRPr="001D3934" w:rsidRDefault="000D485D" w:rsidP="00007D85">
            <w:pPr>
              <w:rPr>
                <w:rFonts w:ascii="Calibri" w:eastAsia="Calibri" w:hAnsi="Calibri"/>
                <w:sz w:val="22"/>
                <w:szCs w:val="22"/>
                <w:lang w:val="uk-UA" w:eastAsia="en-US"/>
              </w:rPr>
            </w:pPr>
            <w:r w:rsidRPr="001D3934">
              <w:rPr>
                <w:rFonts w:ascii="Calibri" w:eastAsia="Calibri" w:hAnsi="Calibri"/>
                <w:sz w:val="22"/>
                <w:szCs w:val="22"/>
                <w:lang w:val="uk-UA" w:eastAsia="en-US"/>
              </w:rPr>
              <w:t> 17166</w:t>
            </w:r>
          </w:p>
        </w:tc>
        <w:tc>
          <w:tcPr>
            <w:tcW w:w="1131" w:type="dxa"/>
            <w:shd w:val="clear" w:color="auto" w:fill="auto"/>
          </w:tcPr>
          <w:p w:rsidR="000D485D" w:rsidRPr="001D3934" w:rsidRDefault="000D485D" w:rsidP="00007D85">
            <w:pPr>
              <w:rPr>
                <w:rFonts w:ascii="Calibri" w:eastAsia="Calibri" w:hAnsi="Calibri"/>
                <w:sz w:val="22"/>
                <w:szCs w:val="22"/>
                <w:lang w:val="uk-UA" w:eastAsia="en-US"/>
              </w:rPr>
            </w:pPr>
            <w:r w:rsidRPr="001D3934">
              <w:rPr>
                <w:rFonts w:ascii="Calibri" w:eastAsia="Calibri" w:hAnsi="Calibri"/>
                <w:sz w:val="22"/>
                <w:szCs w:val="22"/>
                <w:lang w:val="uk-UA" w:eastAsia="en-US"/>
              </w:rPr>
              <w:t> 17166</w:t>
            </w:r>
          </w:p>
        </w:tc>
      </w:tr>
      <w:tr w:rsidR="001D3934" w:rsidRPr="001D3934" w:rsidTr="000D485D">
        <w:tc>
          <w:tcPr>
            <w:tcW w:w="7540" w:type="dxa"/>
            <w:shd w:val="clear" w:color="auto" w:fill="auto"/>
          </w:tcPr>
          <w:p w:rsidR="000D485D" w:rsidRPr="001D3934" w:rsidRDefault="000D485D" w:rsidP="00007D85">
            <w:pPr>
              <w:rPr>
                <w:rFonts w:ascii="Calibri" w:eastAsia="Calibri" w:hAnsi="Calibri"/>
                <w:sz w:val="22"/>
                <w:szCs w:val="22"/>
                <w:lang w:val="uk-UA" w:eastAsia="en-US"/>
              </w:rPr>
            </w:pPr>
            <w:r w:rsidRPr="001D3934">
              <w:rPr>
                <w:rFonts w:ascii="Calibri" w:eastAsia="Calibri" w:hAnsi="Calibri"/>
                <w:sz w:val="22"/>
                <w:szCs w:val="22"/>
                <w:lang w:val="uk-UA" w:eastAsia="en-US"/>
              </w:rPr>
              <w:t>Чистий прибуток (збиток) на одну просту акцію (грн)</w:t>
            </w:r>
          </w:p>
        </w:tc>
        <w:tc>
          <w:tcPr>
            <w:tcW w:w="1360" w:type="dxa"/>
            <w:shd w:val="clear" w:color="auto" w:fill="auto"/>
          </w:tcPr>
          <w:p w:rsidR="000D485D" w:rsidRPr="001D3934" w:rsidRDefault="000D485D" w:rsidP="00007D85">
            <w:pPr>
              <w:rPr>
                <w:rFonts w:ascii="Calibri" w:eastAsia="Calibri" w:hAnsi="Calibri"/>
                <w:sz w:val="22"/>
                <w:szCs w:val="22"/>
                <w:lang w:val="uk-UA" w:eastAsia="en-US"/>
              </w:rPr>
            </w:pPr>
            <w:r w:rsidRPr="001D3934">
              <w:rPr>
                <w:rFonts w:ascii="Calibri" w:eastAsia="Calibri" w:hAnsi="Calibri"/>
                <w:sz w:val="22"/>
                <w:szCs w:val="22"/>
                <w:lang w:val="uk-UA" w:eastAsia="en-US"/>
              </w:rPr>
              <w:t> 14,24</w:t>
            </w:r>
          </w:p>
        </w:tc>
        <w:tc>
          <w:tcPr>
            <w:tcW w:w="1131" w:type="dxa"/>
            <w:shd w:val="clear" w:color="auto" w:fill="auto"/>
          </w:tcPr>
          <w:p w:rsidR="000D485D" w:rsidRPr="001D3934" w:rsidRDefault="000D485D" w:rsidP="00007D85">
            <w:pPr>
              <w:rPr>
                <w:rFonts w:ascii="Calibri" w:eastAsia="Calibri" w:hAnsi="Calibri"/>
                <w:sz w:val="22"/>
                <w:szCs w:val="22"/>
                <w:lang w:val="uk-UA" w:eastAsia="en-US"/>
              </w:rPr>
            </w:pPr>
            <w:r w:rsidRPr="001D3934">
              <w:rPr>
                <w:rFonts w:ascii="Calibri" w:eastAsia="Calibri" w:hAnsi="Calibri"/>
                <w:sz w:val="22"/>
                <w:szCs w:val="22"/>
                <w:lang w:val="uk-UA" w:eastAsia="en-US"/>
              </w:rPr>
              <w:t> 3,20</w:t>
            </w:r>
          </w:p>
        </w:tc>
      </w:tr>
    </w:tbl>
    <w:p w:rsidR="000D485D" w:rsidRPr="001D3934" w:rsidRDefault="000D485D" w:rsidP="000D485D">
      <w:pPr>
        <w:ind w:firstLine="567"/>
        <w:jc w:val="both"/>
        <w:rPr>
          <w:b/>
          <w:szCs w:val="24"/>
        </w:rPr>
      </w:pPr>
      <w:r w:rsidRPr="001D3934">
        <w:rPr>
          <w:szCs w:val="24"/>
        </w:rPr>
        <w:br w:type="textWrapping" w:clear="all"/>
      </w:r>
    </w:p>
    <w:p w:rsidR="000D485D" w:rsidRPr="001D3934" w:rsidRDefault="000D485D" w:rsidP="000D485D">
      <w:pPr>
        <w:ind w:firstLine="567"/>
        <w:jc w:val="both"/>
        <w:rPr>
          <w:b/>
          <w:szCs w:val="24"/>
          <w:lang w:val="uk-UA"/>
        </w:rPr>
      </w:pPr>
      <w:r w:rsidRPr="001D3934">
        <w:rPr>
          <w:b/>
          <w:szCs w:val="24"/>
          <w:lang w:val="uk-UA"/>
        </w:rPr>
        <w:t>З повагою,</w:t>
      </w:r>
    </w:p>
    <w:p w:rsidR="000D485D" w:rsidRPr="001D3934" w:rsidRDefault="000D485D" w:rsidP="000D485D">
      <w:pPr>
        <w:ind w:firstLine="567"/>
        <w:jc w:val="both"/>
        <w:rPr>
          <w:b/>
          <w:szCs w:val="24"/>
          <w:lang w:val="uk-UA"/>
        </w:rPr>
      </w:pPr>
      <w:r w:rsidRPr="001D3934">
        <w:rPr>
          <w:b/>
          <w:szCs w:val="24"/>
          <w:lang w:val="uk-UA"/>
        </w:rPr>
        <w:t>Голова правління</w:t>
      </w:r>
    </w:p>
    <w:p w:rsidR="000D485D" w:rsidRPr="001D3934" w:rsidRDefault="000D485D" w:rsidP="000D485D">
      <w:pPr>
        <w:ind w:firstLine="567"/>
        <w:jc w:val="both"/>
        <w:rPr>
          <w:szCs w:val="24"/>
        </w:rPr>
      </w:pPr>
      <w:r w:rsidRPr="001D3934">
        <w:rPr>
          <w:b/>
          <w:szCs w:val="24"/>
          <w:lang w:val="uk-UA"/>
        </w:rPr>
        <w:t xml:space="preserve">ПрАТ «Фірма «Апекс»                </w:t>
      </w:r>
      <w:r w:rsidRPr="001D3934">
        <w:rPr>
          <w:b/>
          <w:szCs w:val="24"/>
          <w:lang w:val="uk-UA"/>
        </w:rPr>
        <w:tab/>
      </w:r>
      <w:r w:rsidRPr="001D3934">
        <w:rPr>
          <w:b/>
          <w:szCs w:val="24"/>
          <w:lang w:val="uk-UA"/>
        </w:rPr>
        <w:tab/>
      </w:r>
      <w:r w:rsidRPr="001D3934">
        <w:rPr>
          <w:b/>
          <w:szCs w:val="24"/>
          <w:lang w:val="uk-UA"/>
        </w:rPr>
        <w:tab/>
        <w:t xml:space="preserve">               </w:t>
      </w:r>
      <w:proofErr w:type="spellStart"/>
      <w:r w:rsidRPr="001D3934">
        <w:rPr>
          <w:b/>
          <w:szCs w:val="24"/>
          <w:lang w:val="uk-UA"/>
        </w:rPr>
        <w:t>Духно</w:t>
      </w:r>
      <w:proofErr w:type="spellEnd"/>
      <w:r w:rsidRPr="001D3934">
        <w:rPr>
          <w:b/>
          <w:szCs w:val="24"/>
          <w:lang w:val="uk-UA"/>
        </w:rPr>
        <w:t xml:space="preserve"> Олексій Васильович</w:t>
      </w:r>
    </w:p>
    <w:p w:rsidR="00B44FE7" w:rsidRPr="001D3934" w:rsidRDefault="00B44FE7"/>
    <w:sectPr w:rsidR="00B44FE7" w:rsidRPr="001D393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90198D"/>
    <w:multiLevelType w:val="hybridMultilevel"/>
    <w:tmpl w:val="6F8A7270"/>
    <w:lvl w:ilvl="0" w:tplc="A648806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85D"/>
    <w:rsid w:val="000D485D"/>
    <w:rsid w:val="001D3934"/>
    <w:rsid w:val="00390330"/>
    <w:rsid w:val="00423132"/>
    <w:rsid w:val="00B44FE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85D"/>
    <w:pPr>
      <w:widowControl w:val="0"/>
      <w:suppressAutoHyphens/>
      <w:spacing w:after="0" w:line="240" w:lineRule="auto"/>
    </w:pPr>
    <w:rPr>
      <w:rFonts w:ascii="Times New Roman" w:eastAsia="Times New Roman" w:hAnsi="Times New Roman" w:cs="Times New Roman"/>
      <w:sz w:val="24"/>
      <w:szCs w:val="20"/>
      <w:lang w:val="ru-RU"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85D"/>
    <w:pPr>
      <w:widowControl w:val="0"/>
      <w:suppressAutoHyphens/>
      <w:spacing w:after="0" w:line="240" w:lineRule="auto"/>
    </w:pPr>
    <w:rPr>
      <w:rFonts w:ascii="Times New Roman" w:eastAsia="Times New Roman" w:hAnsi="Times New Roman" w:cs="Times New Roman"/>
      <w:sz w:val="24"/>
      <w:szCs w:val="20"/>
      <w:lang w:val="ru-RU"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pekc.pat.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8794</Words>
  <Characters>5014</Characters>
  <Application>Microsoft Office Word</Application>
  <DocSecurity>0</DocSecurity>
  <Lines>41</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LLC "Standard Register"</Company>
  <LinksUpToDate>false</LinksUpToDate>
  <CharactersWithSpaces>13781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Yana O. Shoiko</dc:creator>
  <cp:keywords/>
  <dc:description/>
  <cp:lastModifiedBy>Юлия Голованова</cp:lastModifiedBy>
  <cp:revision>5</cp:revision>
  <dcterms:created xsi:type="dcterms:W3CDTF">2018-03-01T10:38:00Z</dcterms:created>
  <dcterms:modified xsi:type="dcterms:W3CDTF">2024-02-12T16:26:00Z</dcterms:modified>
</cp:coreProperties>
</file>